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816" w:rsidRDefault="00695B29">
      <w:pPr>
        <w:tabs>
          <w:tab w:val="right" w:pos="9639"/>
        </w:tabs>
        <w:overflowPunct w:val="0"/>
        <w:autoSpaceDE w:val="0"/>
        <w:autoSpaceDN w:val="0"/>
        <w:adjustRightInd w:val="0"/>
        <w:textAlignment w:val="baseline"/>
        <w:rPr>
          <w:rFonts w:ascii="Arial" w:eastAsia="宋体" w:hAnsi="Arial"/>
          <w:b/>
          <w:bCs/>
          <w:sz w:val="24"/>
        </w:rPr>
      </w:pPr>
      <w:r>
        <w:rPr>
          <w:rFonts w:ascii="Arial" w:eastAsia="宋体" w:hAnsi="Arial"/>
          <w:b/>
          <w:bCs/>
          <w:sz w:val="24"/>
          <w:lang w:val="en-GB" w:eastAsia="ja-JP"/>
        </w:rPr>
        <w:t>3GPP TSG-RAN WG2 Meeting #11</w:t>
      </w:r>
      <w:r>
        <w:rPr>
          <w:rFonts w:ascii="Arial" w:eastAsia="宋体" w:hAnsi="Arial" w:hint="eastAsia"/>
          <w:b/>
          <w:bCs/>
          <w:sz w:val="24"/>
        </w:rPr>
        <w:t>9bis</w:t>
      </w:r>
      <w:r>
        <w:rPr>
          <w:rFonts w:ascii="Arial" w:eastAsia="宋体" w:hAnsi="Arial"/>
          <w:b/>
          <w:bCs/>
          <w:sz w:val="24"/>
          <w:lang w:val="en-GB" w:eastAsia="ja-JP"/>
        </w:rPr>
        <w:t>-e</w:t>
      </w:r>
      <w:r>
        <w:rPr>
          <w:rFonts w:ascii="Arial" w:eastAsia="宋体" w:hAnsi="Arial"/>
          <w:b/>
          <w:bCs/>
          <w:sz w:val="24"/>
          <w:lang w:val="en-GB" w:eastAsia="ja-JP"/>
        </w:rPr>
        <w:tab/>
      </w:r>
      <w:r>
        <w:rPr>
          <w:rFonts w:ascii="Arial" w:eastAsia="宋体" w:hAnsi="Arial" w:hint="eastAsia"/>
          <w:b/>
          <w:bCs/>
          <w:sz w:val="24"/>
          <w:lang w:val="en-GB" w:eastAsia="ja-JP"/>
        </w:rPr>
        <w:t>R2-22</w:t>
      </w:r>
      <w:r>
        <w:rPr>
          <w:rFonts w:ascii="Arial" w:eastAsia="宋体" w:hAnsi="Arial" w:hint="eastAsia"/>
          <w:b/>
          <w:bCs/>
          <w:sz w:val="24"/>
        </w:rPr>
        <w:t>10175</w:t>
      </w:r>
    </w:p>
    <w:p w:rsidR="002A0687" w:rsidRDefault="002A0687" w:rsidP="002A0687">
      <w:pPr>
        <w:tabs>
          <w:tab w:val="right" w:pos="9639"/>
        </w:tabs>
        <w:overflowPunct w:val="0"/>
        <w:autoSpaceDE w:val="0"/>
        <w:autoSpaceDN w:val="0"/>
        <w:adjustRightInd w:val="0"/>
        <w:textAlignment w:val="baseline"/>
        <w:rPr>
          <w:rFonts w:ascii="Arial" w:eastAsia="宋体" w:hAnsi="Arial"/>
          <w:b/>
          <w:bCs/>
          <w:sz w:val="24"/>
          <w:lang w:val="en-GB"/>
        </w:rPr>
      </w:pPr>
      <w:r>
        <w:rPr>
          <w:rFonts w:ascii="Arial" w:eastAsia="宋体" w:hAnsi="Arial"/>
          <w:b/>
          <w:bCs/>
          <w:sz w:val="24"/>
          <w:lang w:val="en-GB"/>
        </w:rPr>
        <w:t xml:space="preserve">Online, </w:t>
      </w:r>
      <w:r>
        <w:rPr>
          <w:rFonts w:ascii="Arial" w:eastAsia="宋体" w:hAnsi="Arial" w:hint="eastAsia"/>
          <w:b/>
          <w:bCs/>
          <w:sz w:val="24"/>
        </w:rPr>
        <w:t>Oct</w:t>
      </w:r>
      <w:r>
        <w:rPr>
          <w:rFonts w:ascii="Arial" w:eastAsia="宋体" w:hAnsi="Arial"/>
          <w:b/>
          <w:bCs/>
          <w:sz w:val="24"/>
          <w:lang w:val="en-GB"/>
        </w:rPr>
        <w:t xml:space="preserve"> </w:t>
      </w:r>
      <w:r>
        <w:rPr>
          <w:rFonts w:ascii="Arial" w:eastAsia="宋体" w:hAnsi="Arial" w:hint="eastAsia"/>
          <w:b/>
          <w:bCs/>
          <w:sz w:val="24"/>
        </w:rPr>
        <w:t>10</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w:t>
      </w:r>
      <w:r>
        <w:rPr>
          <w:rFonts w:ascii="Arial" w:eastAsia="宋体" w:hAnsi="Arial" w:hint="eastAsia"/>
          <w:b/>
          <w:bCs/>
          <w:sz w:val="24"/>
        </w:rPr>
        <w:t>19</w:t>
      </w:r>
      <w:r>
        <w:rPr>
          <w:rFonts w:ascii="Arial" w:eastAsia="宋体" w:hAnsi="Arial" w:hint="eastAsia"/>
          <w:b/>
          <w:bCs/>
          <w:sz w:val="24"/>
          <w:vertAlign w:val="superscript"/>
        </w:rPr>
        <w:t>th</w:t>
      </w:r>
      <w:r>
        <w:rPr>
          <w:rFonts w:ascii="Arial" w:eastAsia="宋体" w:hAnsi="Arial"/>
          <w:b/>
          <w:bCs/>
          <w:sz w:val="24"/>
          <w:lang w:val="en-GB"/>
        </w:rPr>
        <w:t>, 202</w:t>
      </w:r>
      <w:r>
        <w:rPr>
          <w:rFonts w:ascii="Arial" w:eastAsia="宋体" w:hAnsi="Arial" w:hint="eastAsia"/>
          <w:b/>
          <w:bCs/>
          <w:sz w:val="24"/>
        </w:rPr>
        <w:t>2</w:t>
      </w:r>
    </w:p>
    <w:p w:rsidR="00E62816" w:rsidRPr="002A0687" w:rsidRDefault="00E62816">
      <w:pPr>
        <w:overflowPunct w:val="0"/>
        <w:autoSpaceDE w:val="0"/>
        <w:autoSpaceDN w:val="0"/>
        <w:adjustRightInd w:val="0"/>
        <w:snapToGrid w:val="0"/>
        <w:jc w:val="left"/>
        <w:textAlignment w:val="baseline"/>
        <w:rPr>
          <w:rFonts w:ascii="Arial" w:eastAsia="宋体" w:hAnsi="Arial"/>
          <w:b/>
          <w:bCs/>
          <w:sz w:val="24"/>
          <w:lang w:val="en-GB"/>
        </w:rPr>
      </w:pPr>
    </w:p>
    <w:p w:rsidR="00E62816" w:rsidRDefault="00695B2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E62816" w:rsidRDefault="00695B2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On measurement reporting enhancements for NR UAV</w:t>
      </w:r>
    </w:p>
    <w:p w:rsidR="00E62816" w:rsidRDefault="00695B2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8.8.2</w:t>
      </w:r>
    </w:p>
    <w:p w:rsidR="00E62816" w:rsidRDefault="00695B2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Discussion and Decision</w:t>
      </w:r>
    </w:p>
    <w:p w:rsidR="00E62816" w:rsidRDefault="00695B2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62816" w:rsidRDefault="00695B29">
      <w:pPr>
        <w:rPr>
          <w:szCs w:val="21"/>
        </w:rPr>
      </w:pPr>
      <w:r>
        <w:rPr>
          <w:rFonts w:hint="eastAsia"/>
          <w:szCs w:val="21"/>
        </w:rPr>
        <w:t>In last RAN2 meeting, following agreements are reached for UAV UE</w:t>
      </w:r>
      <w:r w:rsidR="00484026">
        <w:rPr>
          <w:szCs w:val="21"/>
        </w:rPr>
        <w:t xml:space="preserve"> </w:t>
      </w:r>
      <w:r>
        <w:rPr>
          <w:rFonts w:hint="eastAsia"/>
          <w:szCs w:val="21"/>
        </w:rPr>
        <w:t xml:space="preserve">[1]. This contribution provides further consideration based on the agreements. </w:t>
      </w:r>
    </w:p>
    <w:p w:rsidR="00E62816" w:rsidRDefault="00695B29">
      <w:pPr>
        <w:pBdr>
          <w:top w:val="single" w:sz="4" w:space="1" w:color="auto"/>
          <w:left w:val="single" w:sz="4" w:space="4" w:color="auto"/>
          <w:bottom w:val="single" w:sz="4" w:space="1" w:color="auto"/>
          <w:right w:val="single" w:sz="4" w:space="4" w:color="auto"/>
        </w:pBdr>
        <w:tabs>
          <w:tab w:val="left" w:pos="420"/>
        </w:tabs>
        <w:ind w:left="451" w:hangingChars="214" w:hanging="451"/>
        <w:rPr>
          <w:rFonts w:ascii="Arial" w:eastAsia="MS Mincho" w:hAnsi="Arial"/>
          <w:b/>
          <w:bCs/>
          <w:lang w:val="en-GB" w:eastAsia="en-GB"/>
        </w:rPr>
      </w:pPr>
      <w:bookmarkStart w:id="2" w:name="OLE_LINK1"/>
      <w:r>
        <w:rPr>
          <w:rFonts w:ascii="Arial" w:eastAsia="MS Mincho" w:hAnsi="Arial"/>
          <w:b/>
          <w:bCs/>
          <w:lang w:val="en-GB" w:eastAsia="en-GB"/>
        </w:rPr>
        <w:t>Agreements</w:t>
      </w:r>
    </w:p>
    <w:p w:rsidR="00E62816" w:rsidRDefault="00695B29">
      <w:pPr>
        <w:numPr>
          <w:ilvl w:val="0"/>
          <w:numId w:val="4"/>
        </w:numPr>
        <w:pBdr>
          <w:top w:val="single" w:sz="4" w:space="1" w:color="auto"/>
          <w:left w:val="single" w:sz="4" w:space="4" w:color="auto"/>
          <w:bottom w:val="single" w:sz="4" w:space="1" w:color="auto"/>
          <w:right w:val="single" w:sz="4" w:space="4" w:color="auto"/>
        </w:pBdr>
        <w:tabs>
          <w:tab w:val="left" w:pos="420"/>
        </w:tabs>
        <w:ind w:left="449" w:hangingChars="214" w:hanging="449"/>
        <w:rPr>
          <w:rFonts w:ascii="Arial" w:eastAsia="MS Mincho" w:hAnsi="Arial"/>
          <w:lang w:val="en-GB" w:eastAsia="en-GB"/>
        </w:rPr>
      </w:pPr>
      <w:r>
        <w:rPr>
          <w:rFonts w:ascii="Arial" w:eastAsia="MS Mincho" w:hAnsi="Arial"/>
          <w:lang w:val="en-GB" w:eastAsia="en-GB"/>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rsidR="00E62816" w:rsidRDefault="00695B29">
      <w:pPr>
        <w:pBdr>
          <w:top w:val="single" w:sz="4" w:space="1" w:color="auto"/>
          <w:left w:val="single" w:sz="4" w:space="4" w:color="auto"/>
          <w:bottom w:val="single" w:sz="4" w:space="1" w:color="auto"/>
          <w:right w:val="single" w:sz="4" w:space="4" w:color="auto"/>
        </w:pBdr>
        <w:tabs>
          <w:tab w:val="left" w:pos="420"/>
        </w:tabs>
        <w:ind w:left="449" w:hangingChars="214" w:hanging="449"/>
        <w:rPr>
          <w:rFonts w:ascii="Arial" w:eastAsia="MS Mincho" w:hAnsi="Arial"/>
          <w:lang w:eastAsia="en-GB"/>
        </w:rPr>
      </w:pPr>
      <w:r>
        <w:rPr>
          <w:rFonts w:ascii="Arial" w:eastAsia="MS Mincho" w:hAnsi="Arial"/>
          <w:lang w:eastAsia="en-GB"/>
        </w:rPr>
        <w:t>FFS how to limit excessive measurements and measurement reporting</w:t>
      </w:r>
    </w:p>
    <w:p w:rsidR="00E62816" w:rsidRDefault="00695B29">
      <w:pPr>
        <w:pBdr>
          <w:top w:val="single" w:sz="4" w:space="1" w:color="auto"/>
          <w:left w:val="single" w:sz="4" w:space="4" w:color="auto"/>
          <w:bottom w:val="single" w:sz="4" w:space="1" w:color="auto"/>
          <w:right w:val="single" w:sz="4" w:space="4" w:color="auto"/>
        </w:pBdr>
        <w:tabs>
          <w:tab w:val="left" w:pos="420"/>
        </w:tabs>
        <w:ind w:left="449" w:hangingChars="214" w:hanging="449"/>
        <w:rPr>
          <w:rFonts w:ascii="Arial" w:eastAsia="MS Mincho" w:hAnsi="Arial"/>
          <w:lang w:eastAsia="en-GB"/>
        </w:rPr>
      </w:pPr>
      <w:r>
        <w:rPr>
          <w:rFonts w:ascii="Arial" w:eastAsia="MS Mincho" w:hAnsi="Arial"/>
          <w:lang w:eastAsia="en-GB"/>
        </w:rPr>
        <w:t>FFS if user consent is needed for location reporting in CONNECTED</w:t>
      </w:r>
    </w:p>
    <w:p w:rsidR="00E62816" w:rsidRDefault="00695B29">
      <w:pPr>
        <w:pBdr>
          <w:top w:val="single" w:sz="4" w:space="1" w:color="auto"/>
          <w:left w:val="single" w:sz="4" w:space="4" w:color="auto"/>
          <w:bottom w:val="single" w:sz="4" w:space="1" w:color="auto"/>
          <w:right w:val="single" w:sz="4" w:space="4" w:color="auto"/>
        </w:pBdr>
        <w:tabs>
          <w:tab w:val="left" w:pos="420"/>
        </w:tabs>
        <w:ind w:left="449" w:hangingChars="214" w:hanging="449"/>
        <w:rPr>
          <w:rFonts w:ascii="Arial" w:eastAsia="MS Mincho" w:hAnsi="Arial"/>
          <w:lang w:eastAsia="en-GB"/>
        </w:rPr>
      </w:pPr>
      <w:r>
        <w:rPr>
          <w:rFonts w:ascii="Arial" w:eastAsia="MS Mincho" w:hAnsi="Arial"/>
          <w:lang w:eastAsia="en-GB"/>
        </w:rPr>
        <w:t xml:space="preserve">FFS </w:t>
      </w:r>
      <w:r>
        <w:rPr>
          <w:rFonts w:ascii="Arial" w:eastAsia="MS Mincho" w:hAnsi="Arial"/>
          <w:lang w:val="en-GB" w:eastAsia="en-GB"/>
        </w:rPr>
        <w:t>study the vertical movement and associated mobility for UAV UEs</w:t>
      </w:r>
    </w:p>
    <w:p w:rsidR="00E62816" w:rsidRDefault="00695B29">
      <w:pPr>
        <w:pBdr>
          <w:top w:val="single" w:sz="4" w:space="1" w:color="auto"/>
          <w:left w:val="single" w:sz="4" w:space="4" w:color="auto"/>
          <w:bottom w:val="single" w:sz="4" w:space="1" w:color="auto"/>
          <w:right w:val="single" w:sz="4" w:space="4" w:color="auto"/>
        </w:pBdr>
        <w:tabs>
          <w:tab w:val="left" w:pos="420"/>
        </w:tabs>
        <w:ind w:left="449" w:hangingChars="214" w:hanging="449"/>
        <w:rPr>
          <w:rFonts w:ascii="Arial" w:eastAsia="MS Mincho" w:hAnsi="Arial"/>
          <w:lang w:eastAsia="en-GB"/>
        </w:rPr>
      </w:pPr>
      <w:r>
        <w:rPr>
          <w:rFonts w:ascii="Arial" w:eastAsia="MS Mincho" w:hAnsi="Arial"/>
          <w:lang w:eastAsia="en-GB"/>
        </w:rPr>
        <w:t>2</w:t>
      </w:r>
      <w:r>
        <w:rPr>
          <w:rFonts w:ascii="Arial" w:eastAsia="MS Mincho" w:hAnsi="Arial"/>
          <w:lang w:eastAsia="en-GB"/>
        </w:rPr>
        <w:tab/>
        <w:t xml:space="preserve">Rel-18 NR supports reporting of UAV UE’s height, location and velocity. It is for further study what accuracy and reporting mechanisms are required and if further enhancements are needed.  </w:t>
      </w:r>
    </w:p>
    <w:p w:rsidR="00E62816" w:rsidRDefault="00695B29">
      <w:pPr>
        <w:pBdr>
          <w:top w:val="single" w:sz="4" w:space="1" w:color="auto"/>
          <w:left w:val="single" w:sz="4" w:space="4" w:color="auto"/>
          <w:bottom w:val="single" w:sz="4" w:space="1" w:color="auto"/>
          <w:right w:val="single" w:sz="4" w:space="4" w:color="auto"/>
        </w:pBdr>
        <w:tabs>
          <w:tab w:val="left" w:pos="420"/>
        </w:tabs>
        <w:ind w:left="449" w:hangingChars="214" w:hanging="449"/>
        <w:rPr>
          <w:rFonts w:ascii="Arial" w:eastAsia="MS Mincho" w:hAnsi="Arial"/>
          <w:lang w:eastAsia="en-GB"/>
        </w:rPr>
      </w:pPr>
      <w:r>
        <w:rPr>
          <w:rFonts w:ascii="Arial" w:eastAsia="MS Mincho" w:hAnsi="Arial"/>
          <w:lang w:eastAsia="en-GB"/>
        </w:rPr>
        <w:t>3</w:t>
      </w:r>
      <w:r>
        <w:rPr>
          <w:rFonts w:ascii="Arial" w:eastAsia="MS Mincho" w:hAnsi="Arial"/>
          <w:lang w:eastAsia="en-GB"/>
        </w:rPr>
        <w:tab/>
      </w:r>
      <w:r w:rsidRPr="00484026">
        <w:rPr>
          <w:rFonts w:ascii="Arial" w:eastAsia="MS Mincho" w:hAnsi="Arial"/>
          <w:lang w:eastAsia="en-GB"/>
        </w:rPr>
        <w:t>A</w:t>
      </w:r>
      <w:r>
        <w:rPr>
          <w:rFonts w:ascii="Arial" w:eastAsia="MS Mincho" w:hAnsi="Arial"/>
          <w:lang w:eastAsia="en-GB"/>
        </w:rPr>
        <w:t>s in LTE, flight path plan reporting will be introduced. L</w:t>
      </w:r>
      <w:r w:rsidRPr="00484026">
        <w:rPr>
          <w:rFonts w:ascii="Arial" w:eastAsia="MS Mincho" w:hAnsi="Arial"/>
          <w:lang w:eastAsia="en-GB"/>
        </w:rPr>
        <w:t xml:space="preserve">ocation list of waypoints (3D location information) </w:t>
      </w:r>
      <w:r>
        <w:rPr>
          <w:rFonts w:ascii="Arial" w:eastAsia="MS Mincho" w:hAnsi="Arial"/>
          <w:lang w:eastAsia="en-GB"/>
        </w:rPr>
        <w:t xml:space="preserve">and timestamp </w:t>
      </w:r>
      <w:r w:rsidRPr="00484026">
        <w:rPr>
          <w:rFonts w:ascii="Arial" w:eastAsia="MS Mincho" w:hAnsi="Arial"/>
          <w:lang w:eastAsia="en-GB"/>
        </w:rPr>
        <w:t>is adopted as the basic content of flight path report.</w:t>
      </w:r>
      <w:r>
        <w:rPr>
          <w:rFonts w:ascii="Arial" w:eastAsia="MS Mincho" w:hAnsi="Arial"/>
          <w:lang w:eastAsia="en-GB"/>
        </w:rPr>
        <w:t xml:space="preserve"> FFS if timestamp is mandatory or optional for NR. FFS if further enhancements are needed</w:t>
      </w:r>
    </w:p>
    <w:p w:rsidR="00E62816" w:rsidRDefault="00695B29">
      <w:pPr>
        <w:pBdr>
          <w:top w:val="single" w:sz="4" w:space="1" w:color="auto"/>
          <w:left w:val="single" w:sz="4" w:space="4" w:color="auto"/>
          <w:bottom w:val="single" w:sz="4" w:space="1" w:color="auto"/>
          <w:right w:val="single" w:sz="4" w:space="4" w:color="auto"/>
        </w:pBdr>
        <w:tabs>
          <w:tab w:val="left" w:pos="420"/>
        </w:tabs>
        <w:ind w:left="449" w:hangingChars="214" w:hanging="449"/>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Introduce similar functionality to LTE (</w:t>
      </w:r>
      <w:proofErr w:type="spellStart"/>
      <w:r>
        <w:rPr>
          <w:rFonts w:ascii="Arial" w:eastAsia="MS Mincho" w:hAnsi="Arial"/>
          <w:lang w:val="en-GB" w:eastAsia="en-GB"/>
        </w:rPr>
        <w:t>numberofTriggeringCells</w:t>
      </w:r>
      <w:proofErr w:type="spellEnd"/>
      <w:r>
        <w:rPr>
          <w:rFonts w:ascii="Arial" w:eastAsia="MS Mincho" w:hAnsi="Arial"/>
          <w:lang w:val="en-GB" w:eastAsia="en-GB"/>
        </w:rPr>
        <w:t xml:space="preserve">). FFS whether </w:t>
      </w:r>
      <w:proofErr w:type="spellStart"/>
      <w:r>
        <w:rPr>
          <w:rFonts w:ascii="Arial" w:eastAsia="MS Mincho" w:hAnsi="Arial"/>
          <w:lang w:val="en-GB" w:eastAsia="en-GB"/>
        </w:rPr>
        <w:t>numberoftriggerbeams</w:t>
      </w:r>
      <w:proofErr w:type="spellEnd"/>
      <w:r>
        <w:rPr>
          <w:rFonts w:ascii="Arial" w:eastAsia="MS Mincho" w:hAnsi="Arial"/>
          <w:lang w:val="en-GB" w:eastAsia="en-GB"/>
        </w:rPr>
        <w:t xml:space="preserve"> for NR is required or other enhancements. FFS study how to avoid sending the measurement reports mainly due to </w:t>
      </w:r>
      <w:proofErr w:type="spellStart"/>
      <w:r>
        <w:rPr>
          <w:rFonts w:ascii="Arial" w:eastAsia="MS Mincho" w:hAnsi="Arial"/>
          <w:lang w:val="en-GB" w:eastAsia="en-GB"/>
        </w:rPr>
        <w:t>reportOnLeave</w:t>
      </w:r>
      <w:proofErr w:type="spellEnd"/>
      <w:r>
        <w:rPr>
          <w:rFonts w:ascii="Arial" w:eastAsia="MS Mincho" w:hAnsi="Arial"/>
          <w:lang w:val="en-GB" w:eastAsia="en-GB"/>
        </w:rPr>
        <w:t>.</w:t>
      </w:r>
    </w:p>
    <w:p w:rsidR="00E62816" w:rsidRDefault="00E62816">
      <w:pPr>
        <w:spacing w:before="120" w:after="0"/>
        <w:rPr>
          <w:szCs w:val="21"/>
        </w:rPr>
      </w:pPr>
    </w:p>
    <w:p w:rsidR="00E62816" w:rsidRDefault="00695B2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Discussion</w:t>
      </w:r>
    </w:p>
    <w:bookmarkEnd w:id="2"/>
    <w:p w:rsidR="00E62816" w:rsidRDefault="00695B29">
      <w:pPr>
        <w:pStyle w:val="2"/>
        <w:numPr>
          <w:ilvl w:val="1"/>
          <w:numId w:val="0"/>
        </w:numPr>
        <w:rPr>
          <w:lang w:val="en-US"/>
        </w:rPr>
      </w:pPr>
      <w:r>
        <w:rPr>
          <w:rFonts w:hint="eastAsia"/>
          <w:lang w:val="en-US"/>
        </w:rPr>
        <w:t>2.1</w:t>
      </w:r>
      <w:r>
        <w:rPr>
          <w:rFonts w:hint="eastAsia"/>
          <w:lang w:val="en-US"/>
        </w:rPr>
        <w:tab/>
        <w:t>UE-triggered measurement report based on configured height thresholds</w:t>
      </w:r>
    </w:p>
    <w:p w:rsidR="00E62816" w:rsidRDefault="00695B29">
      <w:pPr>
        <w:rPr>
          <w:szCs w:val="21"/>
        </w:rPr>
      </w:pPr>
      <w:r w:rsidRPr="00484026">
        <w:rPr>
          <w:szCs w:val="21"/>
        </w:rPr>
        <w:t xml:space="preserve">In last RAN2 meeting, it is agreed to </w:t>
      </w:r>
      <w:r>
        <w:rPr>
          <w:rFonts w:hint="eastAsia"/>
          <w:szCs w:val="21"/>
        </w:rPr>
        <w:t>u</w:t>
      </w:r>
      <w:r w:rsidRPr="00484026">
        <w:rPr>
          <w:szCs w:val="21"/>
        </w:rPr>
        <w:t>se LTE principle as a baseline</w:t>
      </w:r>
      <w:r>
        <w:rPr>
          <w:rFonts w:hint="eastAsia"/>
          <w:szCs w:val="21"/>
        </w:rPr>
        <w:t xml:space="preserve"> to</w:t>
      </w:r>
      <w:r w:rsidRPr="00484026">
        <w:rPr>
          <w:szCs w:val="21"/>
        </w:rPr>
        <w:t xml:space="preserve"> introduce similar event H1 (aerial UE height become higher than threshold) and H2 (aerial UE height become lower than threshold. </w:t>
      </w:r>
    </w:p>
    <w:p w:rsidR="00E62816" w:rsidRPr="00484026" w:rsidRDefault="00695B29">
      <w:pPr>
        <w:rPr>
          <w:szCs w:val="21"/>
        </w:rPr>
      </w:pPr>
      <w:r>
        <w:rPr>
          <w:rFonts w:hint="eastAsia"/>
          <w:szCs w:val="21"/>
        </w:rPr>
        <w:t>However, o</w:t>
      </w:r>
      <w:r w:rsidRPr="00484026">
        <w:rPr>
          <w:szCs w:val="21"/>
        </w:rPr>
        <w:t xml:space="preserve">ne of the </w:t>
      </w:r>
      <w:r>
        <w:rPr>
          <w:rFonts w:hint="eastAsia"/>
          <w:szCs w:val="21"/>
        </w:rPr>
        <w:t xml:space="preserve">main </w:t>
      </w:r>
      <w:r w:rsidR="00484026" w:rsidRPr="00484026">
        <w:rPr>
          <w:szCs w:val="21"/>
        </w:rPr>
        <w:t>differences</w:t>
      </w:r>
      <w:r w:rsidRPr="00484026">
        <w:rPr>
          <w:szCs w:val="21"/>
        </w:rPr>
        <w:t xml:space="preserve"> between LTE and NR is the beam forming in NR</w:t>
      </w:r>
      <w:r>
        <w:rPr>
          <w:rFonts w:hint="eastAsia"/>
          <w:szCs w:val="21"/>
        </w:rPr>
        <w:t>.</w:t>
      </w:r>
      <w:r>
        <w:rPr>
          <w:szCs w:val="21"/>
        </w:rPr>
        <w:t xml:space="preserve"> The event H1 and event H2 in NR need to take this difference into consideration.</w:t>
      </w:r>
    </w:p>
    <w:p w:rsidR="00E62816" w:rsidRDefault="00695B29">
      <w:pPr>
        <w:rPr>
          <w:szCs w:val="21"/>
        </w:rPr>
      </w:pPr>
      <w:r>
        <w:rPr>
          <w:szCs w:val="21"/>
        </w:rPr>
        <w:t xml:space="preserve">The height report from the UE can help the </w:t>
      </w:r>
      <w:proofErr w:type="spellStart"/>
      <w:r>
        <w:rPr>
          <w:szCs w:val="21"/>
        </w:rPr>
        <w:t>gNB</w:t>
      </w:r>
      <w:proofErr w:type="spellEnd"/>
      <w:r>
        <w:rPr>
          <w:szCs w:val="21"/>
        </w:rPr>
        <w:t xml:space="preserve"> to identify the </w:t>
      </w:r>
      <w:proofErr w:type="spellStart"/>
      <w:r>
        <w:rPr>
          <w:szCs w:val="21"/>
        </w:rPr>
        <w:t>the</w:t>
      </w:r>
      <w:proofErr w:type="spellEnd"/>
      <w:r>
        <w:rPr>
          <w:szCs w:val="21"/>
        </w:rPr>
        <w:t xml:space="preserve"> flying status of UAV UE. Then the </w:t>
      </w:r>
      <w:proofErr w:type="spellStart"/>
      <w:r>
        <w:rPr>
          <w:szCs w:val="21"/>
        </w:rPr>
        <w:t>gNB</w:t>
      </w:r>
      <w:proofErr w:type="spellEnd"/>
      <w:r>
        <w:rPr>
          <w:szCs w:val="21"/>
        </w:rPr>
        <w:t xml:space="preserve"> may do some adjustment or optimization on scheduling, e.g. adjust the serving beam for the UE, based on the UE’s height information. Considering of the beam characteristic in NR, different beams may want to have different height thresholds to identify the UE’s flying height more efficiently. For example, when the UE is serving by the beam which is aimed for the terrestrial UE, a lower height threshold can be configured to identify the flying status. When the UE is serving by the beam which is aimed for the aerial or non-terrestrial UE, a higher threshold can be configured. </w:t>
      </w:r>
      <w:proofErr w:type="gramStart"/>
      <w:r>
        <w:rPr>
          <w:szCs w:val="21"/>
        </w:rPr>
        <w:t>So</w:t>
      </w:r>
      <w:proofErr w:type="gramEnd"/>
      <w:r>
        <w:rPr>
          <w:szCs w:val="21"/>
        </w:rPr>
        <w:t xml:space="preserve"> it may be useful to configure per-beam or per-cell thresholds for UAV UE.</w:t>
      </w:r>
    </w:p>
    <w:p w:rsidR="00E62816" w:rsidRDefault="00695B29">
      <w:pPr>
        <w:ind w:left="1265" w:hangingChars="600" w:hanging="1265"/>
        <w:rPr>
          <w:b/>
          <w:bCs/>
          <w:szCs w:val="21"/>
        </w:rPr>
      </w:pPr>
      <w:r>
        <w:rPr>
          <w:b/>
          <w:bCs/>
          <w:szCs w:val="21"/>
        </w:rPr>
        <w:t>Proposal 1:</w:t>
      </w:r>
      <w:r>
        <w:rPr>
          <w:b/>
          <w:bCs/>
          <w:szCs w:val="21"/>
        </w:rPr>
        <w:tab/>
        <w:t>RAN2</w:t>
      </w:r>
      <w:r>
        <w:rPr>
          <w:rFonts w:hint="eastAsia"/>
          <w:b/>
          <w:bCs/>
          <w:szCs w:val="21"/>
        </w:rPr>
        <w:t xml:space="preserve"> to</w:t>
      </w:r>
      <w:r>
        <w:rPr>
          <w:b/>
          <w:bCs/>
          <w:szCs w:val="21"/>
        </w:rPr>
        <w:t xml:space="preserve"> consider enhancements on UE-triggered height report, e.g. to support per-beam/per-cell height thresholds.</w:t>
      </w:r>
    </w:p>
    <w:p w:rsidR="00E62816" w:rsidRDefault="00695B29">
      <w:pPr>
        <w:pStyle w:val="2"/>
        <w:numPr>
          <w:ilvl w:val="1"/>
          <w:numId w:val="0"/>
        </w:numPr>
        <w:rPr>
          <w:lang w:val="en-US"/>
        </w:rPr>
      </w:pPr>
      <w:r>
        <w:rPr>
          <w:lang w:val="en-US"/>
        </w:rPr>
        <w:t>2.2</w:t>
      </w:r>
      <w:r>
        <w:rPr>
          <w:lang w:val="en-US"/>
        </w:rPr>
        <w:tab/>
        <w:t>Reporting of height, location and speed in measurement report</w:t>
      </w:r>
    </w:p>
    <w:p w:rsidR="00E62816" w:rsidRPr="00484026" w:rsidRDefault="00695B29">
      <w:pPr>
        <w:rPr>
          <w:szCs w:val="21"/>
        </w:rPr>
      </w:pPr>
      <w:r>
        <w:rPr>
          <w:szCs w:val="21"/>
        </w:rPr>
        <w:t>I</w:t>
      </w:r>
      <w:r w:rsidRPr="00484026">
        <w:rPr>
          <w:szCs w:val="21"/>
        </w:rPr>
        <w:t xml:space="preserve">t is agreed </w:t>
      </w:r>
      <w:r>
        <w:rPr>
          <w:szCs w:val="21"/>
        </w:rPr>
        <w:t xml:space="preserve">in last RAN2 meeting </w:t>
      </w:r>
      <w:r w:rsidRPr="00484026">
        <w:rPr>
          <w:szCs w:val="21"/>
        </w:rPr>
        <w:t>that Rel-18 NR supports reporting of UAV UE’s height, location and velocity. It is for further study what accuracy and reporting mechanisms are required and if further enhancements are needed.</w:t>
      </w:r>
    </w:p>
    <w:p w:rsidR="00E62816" w:rsidRDefault="00695B29">
      <w:pPr>
        <w:rPr>
          <w:szCs w:val="21"/>
        </w:rPr>
      </w:pPr>
      <w:r>
        <w:rPr>
          <w:szCs w:val="21"/>
        </w:rPr>
        <w:t xml:space="preserve">In LTE, the speed related parameters (i.e. </w:t>
      </w:r>
      <w:proofErr w:type="spellStart"/>
      <w:r>
        <w:rPr>
          <w:i/>
          <w:iCs/>
          <w:szCs w:val="21"/>
        </w:rPr>
        <w:t>verticalVelocityInfo</w:t>
      </w:r>
      <w:proofErr w:type="spellEnd"/>
      <w:r>
        <w:rPr>
          <w:szCs w:val="21"/>
        </w:rPr>
        <w:t xml:space="preserve">) was introduced in </w:t>
      </w:r>
      <w:proofErr w:type="spellStart"/>
      <w:r>
        <w:rPr>
          <w:i/>
          <w:iCs/>
          <w:szCs w:val="21"/>
        </w:rPr>
        <w:t>LocationInfo</w:t>
      </w:r>
      <w:proofErr w:type="spellEnd"/>
      <w:r>
        <w:rPr>
          <w:i/>
          <w:iCs/>
          <w:szCs w:val="21"/>
        </w:rPr>
        <w:t xml:space="preserve"> </w:t>
      </w:r>
      <w:r>
        <w:rPr>
          <w:szCs w:val="21"/>
        </w:rPr>
        <w:t xml:space="preserve">IE to support location and speed in measurement report. In NR, the speed related parameters (e.g. </w:t>
      </w:r>
      <w:proofErr w:type="spellStart"/>
      <w:r>
        <w:rPr>
          <w:i/>
          <w:iCs/>
          <w:szCs w:val="21"/>
        </w:rPr>
        <w:t>velocityEstimate</w:t>
      </w:r>
      <w:proofErr w:type="spellEnd"/>
      <w:r>
        <w:rPr>
          <w:szCs w:val="21"/>
        </w:rPr>
        <w:t xml:space="preserve">) have been included in the current </w:t>
      </w:r>
      <w:proofErr w:type="spellStart"/>
      <w:r>
        <w:rPr>
          <w:i/>
          <w:iCs/>
          <w:szCs w:val="21"/>
        </w:rPr>
        <w:t>LocationInfo</w:t>
      </w:r>
      <w:proofErr w:type="spellEnd"/>
      <w:r>
        <w:rPr>
          <w:i/>
          <w:iCs/>
          <w:szCs w:val="21"/>
        </w:rPr>
        <w:t xml:space="preserve"> </w:t>
      </w:r>
      <w:r>
        <w:rPr>
          <w:szCs w:val="21"/>
        </w:rPr>
        <w:t xml:space="preserve">IE. The </w:t>
      </w:r>
      <w:proofErr w:type="spellStart"/>
      <w:r w:rsidRPr="00484026">
        <w:rPr>
          <w:i/>
          <w:iCs/>
          <w:szCs w:val="21"/>
        </w:rPr>
        <w:t>verticalVelocityInfo</w:t>
      </w:r>
      <w:proofErr w:type="spellEnd"/>
      <w:r w:rsidRPr="00484026">
        <w:rPr>
          <w:i/>
          <w:iCs/>
          <w:szCs w:val="21"/>
        </w:rPr>
        <w:t xml:space="preserve"> </w:t>
      </w:r>
      <w:r>
        <w:rPr>
          <w:szCs w:val="21"/>
        </w:rPr>
        <w:t xml:space="preserve">in LTE and </w:t>
      </w:r>
      <w:proofErr w:type="spellStart"/>
      <w:r w:rsidRPr="00484026">
        <w:rPr>
          <w:i/>
          <w:iCs/>
          <w:szCs w:val="21"/>
        </w:rPr>
        <w:t>velocityEstimate</w:t>
      </w:r>
      <w:proofErr w:type="spellEnd"/>
      <w:r w:rsidRPr="00484026">
        <w:rPr>
          <w:i/>
          <w:iCs/>
          <w:szCs w:val="21"/>
        </w:rPr>
        <w:t xml:space="preserve"> </w:t>
      </w:r>
      <w:r>
        <w:rPr>
          <w:szCs w:val="21"/>
        </w:rPr>
        <w:t xml:space="preserve">actually can refer to same IE in 37.355. </w:t>
      </w:r>
      <w:proofErr w:type="gramStart"/>
      <w:r>
        <w:rPr>
          <w:szCs w:val="21"/>
        </w:rPr>
        <w:t>Thus</w:t>
      </w:r>
      <w:proofErr w:type="gramEnd"/>
      <w:r>
        <w:rPr>
          <w:szCs w:val="21"/>
        </w:rPr>
        <w:t xml:space="preserve"> </w:t>
      </w:r>
      <w:proofErr w:type="spellStart"/>
      <w:r>
        <w:rPr>
          <w:i/>
          <w:iCs/>
          <w:szCs w:val="21"/>
        </w:rPr>
        <w:t>LocationInfo</w:t>
      </w:r>
      <w:proofErr w:type="spellEnd"/>
      <w:r>
        <w:rPr>
          <w:i/>
          <w:iCs/>
          <w:szCs w:val="21"/>
        </w:rPr>
        <w:t xml:space="preserve"> </w:t>
      </w:r>
      <w:r>
        <w:rPr>
          <w:szCs w:val="21"/>
        </w:rPr>
        <w:t>IE can be reused for location and speed report for UAV UE. No need to introduce extra parameters for UAV speed report.</w:t>
      </w:r>
    </w:p>
    <w:p w:rsidR="00E62816" w:rsidRDefault="00695B29">
      <w:pPr>
        <w:ind w:left="1265" w:hangingChars="600" w:hanging="1265"/>
        <w:rPr>
          <w:b/>
          <w:bCs/>
          <w:szCs w:val="21"/>
        </w:rPr>
      </w:pPr>
      <w:r>
        <w:rPr>
          <w:b/>
          <w:bCs/>
          <w:szCs w:val="21"/>
        </w:rPr>
        <w:t xml:space="preserve">Proposal </w:t>
      </w:r>
      <w:r>
        <w:rPr>
          <w:rFonts w:hint="eastAsia"/>
          <w:b/>
          <w:bCs/>
          <w:szCs w:val="21"/>
        </w:rPr>
        <w:t>2</w:t>
      </w:r>
      <w:r>
        <w:rPr>
          <w:b/>
          <w:bCs/>
          <w:szCs w:val="21"/>
        </w:rPr>
        <w:t>:</w:t>
      </w:r>
      <w:r>
        <w:rPr>
          <w:b/>
          <w:bCs/>
          <w:szCs w:val="21"/>
        </w:rPr>
        <w:tab/>
        <w:t xml:space="preserve">The existing </w:t>
      </w:r>
      <w:proofErr w:type="spellStart"/>
      <w:r>
        <w:rPr>
          <w:b/>
          <w:bCs/>
          <w:i/>
          <w:iCs/>
          <w:szCs w:val="21"/>
        </w:rPr>
        <w:t>LocationInfo</w:t>
      </w:r>
      <w:proofErr w:type="spellEnd"/>
      <w:r>
        <w:rPr>
          <w:b/>
          <w:bCs/>
          <w:i/>
          <w:iCs/>
          <w:szCs w:val="21"/>
        </w:rPr>
        <w:t xml:space="preserve"> </w:t>
      </w:r>
      <w:r>
        <w:rPr>
          <w:b/>
          <w:bCs/>
          <w:szCs w:val="21"/>
        </w:rPr>
        <w:t xml:space="preserve">IE in NR </w:t>
      </w:r>
      <w:r>
        <w:rPr>
          <w:rFonts w:hint="eastAsia"/>
          <w:b/>
          <w:bCs/>
          <w:szCs w:val="21"/>
        </w:rPr>
        <w:t xml:space="preserve">spec </w:t>
      </w:r>
      <w:r>
        <w:rPr>
          <w:b/>
          <w:bCs/>
          <w:szCs w:val="21"/>
        </w:rPr>
        <w:t>is reused to report location and speed information in measurement report for UAV UE.</w:t>
      </w:r>
    </w:p>
    <w:p w:rsidR="00E62816" w:rsidRDefault="00695B29">
      <w:pPr>
        <w:pStyle w:val="2"/>
        <w:numPr>
          <w:ilvl w:val="1"/>
          <w:numId w:val="0"/>
        </w:numPr>
        <w:rPr>
          <w:lang w:val="en-US"/>
        </w:rPr>
      </w:pPr>
      <w:r>
        <w:rPr>
          <w:lang w:val="en-US"/>
        </w:rPr>
        <w:t>2.3</w:t>
      </w:r>
      <w:r>
        <w:rPr>
          <w:lang w:val="en-US"/>
        </w:rPr>
        <w:tab/>
        <w:t>Flight path reporting</w:t>
      </w:r>
    </w:p>
    <w:p w:rsidR="00E62816" w:rsidRDefault="00695B29">
      <w:pPr>
        <w:rPr>
          <w:b/>
          <w:bCs/>
          <w:szCs w:val="21"/>
        </w:rPr>
      </w:pPr>
      <w:r>
        <w:rPr>
          <w:szCs w:val="21"/>
        </w:rPr>
        <w:t xml:space="preserve">RAN2 has agreed LTE solution is adopted as baseline for NR UAV. In LTE, the UE indicates whether the flight path information is available at RRC setup, RRC resume, RRC reconfiguration and RRC re-establishment procedure, i.e. including </w:t>
      </w:r>
      <w:proofErr w:type="spellStart"/>
      <w:r>
        <w:rPr>
          <w:i/>
          <w:iCs/>
          <w:szCs w:val="21"/>
        </w:rPr>
        <w:t>flightPathInfoAvailable</w:t>
      </w:r>
      <w:proofErr w:type="spellEnd"/>
      <w:r>
        <w:rPr>
          <w:i/>
          <w:iCs/>
          <w:szCs w:val="21"/>
        </w:rPr>
        <w:t xml:space="preserve"> </w:t>
      </w:r>
      <w:r>
        <w:rPr>
          <w:szCs w:val="21"/>
        </w:rPr>
        <w:t xml:space="preserve">in RRC complete messages. The NW can them request the UE to report the flight path information by including </w:t>
      </w:r>
      <w:proofErr w:type="spellStart"/>
      <w:r>
        <w:rPr>
          <w:i/>
          <w:iCs/>
          <w:szCs w:val="21"/>
        </w:rPr>
        <w:t>flightPathInfoReq</w:t>
      </w:r>
      <w:proofErr w:type="spellEnd"/>
      <w:r>
        <w:rPr>
          <w:i/>
          <w:iCs/>
          <w:szCs w:val="21"/>
        </w:rPr>
        <w:t xml:space="preserve"> </w:t>
      </w:r>
      <w:r>
        <w:rPr>
          <w:szCs w:val="21"/>
        </w:rPr>
        <w:t xml:space="preserve">in </w:t>
      </w:r>
      <w:proofErr w:type="spellStart"/>
      <w:r>
        <w:rPr>
          <w:i/>
          <w:iCs/>
          <w:szCs w:val="21"/>
        </w:rPr>
        <w:t>UEInformationRequest</w:t>
      </w:r>
      <w:proofErr w:type="spellEnd"/>
      <w:r>
        <w:rPr>
          <w:i/>
          <w:iCs/>
          <w:szCs w:val="21"/>
        </w:rPr>
        <w:t xml:space="preserve"> </w:t>
      </w:r>
      <w:r>
        <w:rPr>
          <w:szCs w:val="21"/>
        </w:rPr>
        <w:t xml:space="preserve">message. The UE reports the flight path information via </w:t>
      </w:r>
      <w:proofErr w:type="spellStart"/>
      <w:r>
        <w:rPr>
          <w:i/>
          <w:iCs/>
          <w:szCs w:val="21"/>
        </w:rPr>
        <w:t>UEInformationResponse</w:t>
      </w:r>
      <w:proofErr w:type="spellEnd"/>
      <w:r>
        <w:rPr>
          <w:i/>
          <w:iCs/>
          <w:szCs w:val="21"/>
        </w:rPr>
        <w:t xml:space="preserve"> </w:t>
      </w:r>
      <w:r>
        <w:rPr>
          <w:szCs w:val="21"/>
        </w:rPr>
        <w:t xml:space="preserve">message. </w:t>
      </w:r>
    </w:p>
    <w:p w:rsidR="00E62816" w:rsidRDefault="00695B29">
      <w:pPr>
        <w:rPr>
          <w:szCs w:val="21"/>
        </w:rPr>
      </w:pPr>
      <w:r>
        <w:rPr>
          <w:szCs w:val="21"/>
        </w:rPr>
        <w:t>However, as indicated by some companies</w:t>
      </w:r>
      <w:r w:rsidR="00484026">
        <w:rPr>
          <w:szCs w:val="21"/>
        </w:rPr>
        <w:t xml:space="preserve"> </w:t>
      </w:r>
      <w:r>
        <w:rPr>
          <w:szCs w:val="21"/>
        </w:rPr>
        <w:t xml:space="preserve">[2] in last RAN2 meeting, LTE solution does not support flight path update during RRC_CONNECTION state. </w:t>
      </w:r>
      <w:proofErr w:type="gramStart"/>
      <w:r>
        <w:rPr>
          <w:szCs w:val="21"/>
        </w:rPr>
        <w:t>So</w:t>
      </w:r>
      <w:proofErr w:type="gramEnd"/>
      <w:r>
        <w:rPr>
          <w:szCs w:val="21"/>
        </w:rPr>
        <w:t xml:space="preserve"> it is proposed to consider more dynamic flight path reporting for NR UAV. </w:t>
      </w:r>
    </w:p>
    <w:p w:rsidR="00E62816" w:rsidRDefault="00695B29">
      <w:pPr>
        <w:rPr>
          <w:szCs w:val="21"/>
        </w:rPr>
      </w:pPr>
      <w:r>
        <w:rPr>
          <w:szCs w:val="21"/>
        </w:rPr>
        <w:lastRenderedPageBreak/>
        <w:t>Per our understanding, in practice, the flight path may be change</w:t>
      </w:r>
      <w:r>
        <w:rPr>
          <w:rFonts w:hint="eastAsia"/>
          <w:szCs w:val="21"/>
        </w:rPr>
        <w:t>d</w:t>
      </w:r>
      <w:r>
        <w:rPr>
          <w:szCs w:val="21"/>
        </w:rPr>
        <w:t xml:space="preserve"> or generated during flight. For example, an UAV in air may setup a new path to record period of video along </w:t>
      </w:r>
      <w:r>
        <w:rPr>
          <w:rFonts w:hint="eastAsia"/>
          <w:szCs w:val="21"/>
        </w:rPr>
        <w:t xml:space="preserve">a </w:t>
      </w:r>
      <w:r>
        <w:rPr>
          <w:szCs w:val="21"/>
        </w:rPr>
        <w:t xml:space="preserve">path. </w:t>
      </w:r>
      <w:proofErr w:type="gramStart"/>
      <w:r>
        <w:rPr>
          <w:szCs w:val="21"/>
        </w:rPr>
        <w:t>So</w:t>
      </w:r>
      <w:proofErr w:type="gramEnd"/>
      <w:r>
        <w:rPr>
          <w:szCs w:val="21"/>
        </w:rPr>
        <w:t xml:space="preserve"> the flight path is not always pre-planned before </w:t>
      </w:r>
      <w:r w:rsidR="00484026">
        <w:rPr>
          <w:szCs w:val="21"/>
        </w:rPr>
        <w:t>takeoff</w:t>
      </w:r>
      <w:r>
        <w:rPr>
          <w:szCs w:val="21"/>
        </w:rPr>
        <w:t xml:space="preserve">. </w:t>
      </w:r>
      <w:proofErr w:type="gramStart"/>
      <w:r>
        <w:rPr>
          <w:rFonts w:hint="eastAsia"/>
          <w:szCs w:val="21"/>
        </w:rPr>
        <w:t>Therefore</w:t>
      </w:r>
      <w:proofErr w:type="gramEnd"/>
      <w:r>
        <w:rPr>
          <w:rFonts w:hint="eastAsia"/>
          <w:szCs w:val="21"/>
        </w:rPr>
        <w:t xml:space="preserve"> </w:t>
      </w:r>
      <w:r>
        <w:rPr>
          <w:szCs w:val="21"/>
        </w:rPr>
        <w:t xml:space="preserve">it is reasonable to support flight path reporting for the UE in RRC_CONNECTED state. </w:t>
      </w:r>
    </w:p>
    <w:p w:rsidR="00E62816" w:rsidRDefault="00695B29">
      <w:pPr>
        <w:rPr>
          <w:szCs w:val="21"/>
        </w:rPr>
      </w:pPr>
      <w:r>
        <w:rPr>
          <w:szCs w:val="21"/>
        </w:rPr>
        <w:t xml:space="preserve">Specifically, a new IE can be added to </w:t>
      </w:r>
      <w:proofErr w:type="spellStart"/>
      <w:r>
        <w:rPr>
          <w:i/>
          <w:iCs/>
          <w:szCs w:val="21"/>
        </w:rPr>
        <w:t>UEAssistanceInformation</w:t>
      </w:r>
      <w:proofErr w:type="spellEnd"/>
      <w:r>
        <w:rPr>
          <w:i/>
          <w:iCs/>
          <w:szCs w:val="21"/>
        </w:rPr>
        <w:t xml:space="preserve"> </w:t>
      </w:r>
      <w:r>
        <w:rPr>
          <w:szCs w:val="21"/>
        </w:rPr>
        <w:t xml:space="preserve">message to indicate </w:t>
      </w:r>
      <w:r>
        <w:rPr>
          <w:rFonts w:hint="eastAsia"/>
          <w:szCs w:val="21"/>
        </w:rPr>
        <w:t xml:space="preserve">that </w:t>
      </w:r>
      <w:r>
        <w:rPr>
          <w:szCs w:val="21"/>
        </w:rPr>
        <w:t xml:space="preserve">there is new flight path, or </w:t>
      </w:r>
      <w:r>
        <w:rPr>
          <w:rFonts w:hint="eastAsia"/>
          <w:szCs w:val="21"/>
        </w:rPr>
        <w:t xml:space="preserve">updated </w:t>
      </w:r>
      <w:r>
        <w:rPr>
          <w:szCs w:val="21"/>
        </w:rPr>
        <w:t xml:space="preserve">flight path. </w:t>
      </w:r>
      <w:proofErr w:type="spellStart"/>
      <w:r>
        <w:rPr>
          <w:i/>
          <w:iCs/>
          <w:szCs w:val="21"/>
        </w:rPr>
        <w:t>UEInformationRequest</w:t>
      </w:r>
      <w:proofErr w:type="spellEnd"/>
      <w:r>
        <w:rPr>
          <w:i/>
          <w:iCs/>
          <w:szCs w:val="21"/>
        </w:rPr>
        <w:t xml:space="preserve"> </w:t>
      </w:r>
      <w:r>
        <w:rPr>
          <w:szCs w:val="21"/>
        </w:rPr>
        <w:t xml:space="preserve">and </w:t>
      </w:r>
      <w:proofErr w:type="spellStart"/>
      <w:r>
        <w:rPr>
          <w:i/>
          <w:iCs/>
          <w:szCs w:val="21"/>
        </w:rPr>
        <w:t>UEInformationResponse</w:t>
      </w:r>
      <w:proofErr w:type="spellEnd"/>
      <w:r>
        <w:rPr>
          <w:szCs w:val="21"/>
        </w:rPr>
        <w:t xml:space="preserve"> can be reused to acquire </w:t>
      </w:r>
      <w:r>
        <w:rPr>
          <w:rFonts w:hint="eastAsia"/>
          <w:szCs w:val="21"/>
        </w:rPr>
        <w:t xml:space="preserve">the </w:t>
      </w:r>
      <w:r>
        <w:rPr>
          <w:szCs w:val="21"/>
        </w:rPr>
        <w:t>flight path.</w:t>
      </w:r>
    </w:p>
    <w:p w:rsidR="00E62816" w:rsidRDefault="00695B29">
      <w:pPr>
        <w:ind w:left="1265" w:hangingChars="600" w:hanging="1265"/>
        <w:rPr>
          <w:b/>
          <w:bCs/>
          <w:szCs w:val="21"/>
        </w:rPr>
      </w:pPr>
      <w:r>
        <w:rPr>
          <w:b/>
          <w:bCs/>
          <w:szCs w:val="21"/>
        </w:rPr>
        <w:t xml:space="preserve">Proposal </w:t>
      </w:r>
      <w:r>
        <w:rPr>
          <w:rFonts w:hint="eastAsia"/>
          <w:b/>
          <w:bCs/>
          <w:szCs w:val="21"/>
        </w:rPr>
        <w:t>3</w:t>
      </w:r>
      <w:r>
        <w:rPr>
          <w:b/>
          <w:bCs/>
          <w:szCs w:val="21"/>
        </w:rPr>
        <w:t>:</w:t>
      </w:r>
      <w:r>
        <w:rPr>
          <w:b/>
          <w:bCs/>
          <w:szCs w:val="21"/>
        </w:rPr>
        <w:tab/>
        <w:t xml:space="preserve">UE is able to indicate flight path availability to network via </w:t>
      </w:r>
      <w:proofErr w:type="spellStart"/>
      <w:r>
        <w:rPr>
          <w:b/>
          <w:bCs/>
          <w:i/>
          <w:iCs/>
          <w:szCs w:val="21"/>
        </w:rPr>
        <w:t>UEAssistanceInformation</w:t>
      </w:r>
      <w:proofErr w:type="spellEnd"/>
      <w:r>
        <w:rPr>
          <w:b/>
          <w:bCs/>
          <w:szCs w:val="21"/>
        </w:rPr>
        <w:t xml:space="preserve">. </w:t>
      </w:r>
    </w:p>
    <w:p w:rsidR="00E62816" w:rsidRDefault="00695B29">
      <w:pPr>
        <w:pStyle w:val="2"/>
        <w:numPr>
          <w:ilvl w:val="1"/>
          <w:numId w:val="0"/>
        </w:numPr>
        <w:rPr>
          <w:lang w:val="en-US"/>
        </w:rPr>
      </w:pPr>
      <w:r>
        <w:rPr>
          <w:lang w:val="en-US"/>
        </w:rPr>
        <w:t>2.4</w:t>
      </w:r>
      <w:r>
        <w:rPr>
          <w:lang w:val="en-US"/>
        </w:rPr>
        <w:tab/>
        <w:t>Measurement reporting based on a configured number of cells (i.e. larger than one) fulfilling the triggering criteria simultaneously</w:t>
      </w:r>
    </w:p>
    <w:p w:rsidR="00E62816" w:rsidRDefault="00695B29">
      <w:pPr>
        <w:rPr>
          <w:szCs w:val="21"/>
        </w:rPr>
      </w:pPr>
      <w:r>
        <w:rPr>
          <w:szCs w:val="21"/>
        </w:rPr>
        <w:t xml:space="preserve">In LTE, the UE can be configured to trigger a measurement report if an event condition is met for a configurable number of cells, i.e. including </w:t>
      </w:r>
      <w:proofErr w:type="spellStart"/>
      <w:r>
        <w:rPr>
          <w:i/>
          <w:iCs/>
          <w:szCs w:val="21"/>
        </w:rPr>
        <w:t>numberOfTriggeringCells</w:t>
      </w:r>
      <w:proofErr w:type="spellEnd"/>
      <w:r>
        <w:rPr>
          <w:i/>
          <w:iCs/>
          <w:szCs w:val="21"/>
        </w:rPr>
        <w:t xml:space="preserve"> </w:t>
      </w:r>
      <w:r>
        <w:rPr>
          <w:szCs w:val="21"/>
        </w:rPr>
        <w:t xml:space="preserve">in </w:t>
      </w:r>
      <w:proofErr w:type="spellStart"/>
      <w:r>
        <w:rPr>
          <w:i/>
          <w:iCs/>
          <w:szCs w:val="21"/>
        </w:rPr>
        <w:t>ReportConfigEUTRA</w:t>
      </w:r>
      <w:proofErr w:type="spellEnd"/>
      <w:r>
        <w:rPr>
          <w:szCs w:val="21"/>
        </w:rPr>
        <w:t xml:space="preserve">. The enhancement </w:t>
      </w:r>
      <w:proofErr w:type="gramStart"/>
      <w:r>
        <w:rPr>
          <w:szCs w:val="21"/>
        </w:rPr>
        <w:t>help</w:t>
      </w:r>
      <w:proofErr w:type="gramEnd"/>
      <w:r>
        <w:rPr>
          <w:szCs w:val="21"/>
        </w:rPr>
        <w:t xml:space="preserve"> the </w:t>
      </w:r>
      <w:proofErr w:type="spellStart"/>
      <w:r>
        <w:rPr>
          <w:szCs w:val="21"/>
        </w:rPr>
        <w:t>eNB</w:t>
      </w:r>
      <w:proofErr w:type="spellEnd"/>
      <w:r>
        <w:rPr>
          <w:szCs w:val="21"/>
        </w:rPr>
        <w:t xml:space="preserve"> to detect that the UE may be causing or experiencing interference. Such enhancements are applicable for Events A3, A4 and A5. The same principle is adopted for NR in last RAN2 meeting.</w:t>
      </w:r>
    </w:p>
    <w:p w:rsidR="00E62816" w:rsidRDefault="00695B29">
      <w:pPr>
        <w:rPr>
          <w:szCs w:val="21"/>
        </w:rPr>
      </w:pPr>
      <w:r>
        <w:rPr>
          <w:szCs w:val="21"/>
        </w:rPr>
        <w:t xml:space="preserve">Given that inter-RAT </w:t>
      </w:r>
      <w:r w:rsidR="00484026">
        <w:rPr>
          <w:szCs w:val="21"/>
        </w:rPr>
        <w:t>neighbor</w:t>
      </w:r>
      <w:r>
        <w:rPr>
          <w:szCs w:val="21"/>
        </w:rPr>
        <w:t xml:space="preserve"> cells may also cause interference to the UAV UE, we can further consider whether to extend the applicable events to inter-RAT measurement events, e.g. B1 and B2.</w:t>
      </w:r>
    </w:p>
    <w:p w:rsidR="00E62816" w:rsidRDefault="00695B29">
      <w:pPr>
        <w:ind w:left="1265" w:hangingChars="600" w:hanging="1265"/>
        <w:rPr>
          <w:b/>
          <w:bCs/>
          <w:szCs w:val="21"/>
        </w:rPr>
      </w:pPr>
      <w:r>
        <w:rPr>
          <w:b/>
          <w:bCs/>
          <w:szCs w:val="21"/>
        </w:rPr>
        <w:t xml:space="preserve">Proposal </w:t>
      </w:r>
      <w:r>
        <w:rPr>
          <w:rFonts w:hint="eastAsia"/>
          <w:b/>
          <w:bCs/>
          <w:szCs w:val="21"/>
        </w:rPr>
        <w:t>4</w:t>
      </w:r>
      <w:r>
        <w:rPr>
          <w:b/>
          <w:bCs/>
          <w:szCs w:val="21"/>
        </w:rPr>
        <w:t>:</w:t>
      </w:r>
      <w:r>
        <w:rPr>
          <w:b/>
          <w:bCs/>
          <w:szCs w:val="21"/>
        </w:rPr>
        <w:tab/>
        <w:t xml:space="preserve">RAN 2 to discuss whether to </w:t>
      </w:r>
      <w:r>
        <w:rPr>
          <w:rFonts w:hint="eastAsia"/>
          <w:b/>
          <w:bCs/>
          <w:szCs w:val="21"/>
        </w:rPr>
        <w:t xml:space="preserve">apply </w:t>
      </w:r>
      <w:r w:rsidR="00484026">
        <w:rPr>
          <w:b/>
          <w:bCs/>
          <w:szCs w:val="21"/>
        </w:rPr>
        <w:t>m</w:t>
      </w:r>
      <w:r>
        <w:rPr>
          <w:b/>
          <w:bCs/>
          <w:szCs w:val="21"/>
        </w:rPr>
        <w:t>easurement reporting based on a configured number of cells</w:t>
      </w:r>
      <w:r>
        <w:rPr>
          <w:rFonts w:hint="eastAsia"/>
          <w:b/>
          <w:bCs/>
          <w:szCs w:val="21"/>
        </w:rPr>
        <w:t xml:space="preserve"> to</w:t>
      </w:r>
      <w:r>
        <w:rPr>
          <w:b/>
          <w:bCs/>
          <w:szCs w:val="21"/>
        </w:rPr>
        <w:t xml:space="preserve"> Events B1 and B2.</w:t>
      </w:r>
    </w:p>
    <w:p w:rsidR="00E62816" w:rsidRDefault="00695B29">
      <w:pPr>
        <w:rPr>
          <w:szCs w:val="21"/>
        </w:rPr>
      </w:pPr>
      <w:r>
        <w:rPr>
          <w:szCs w:val="21"/>
        </w:rPr>
        <w:t xml:space="preserve">In LTE, interference detection is based on individual (per cell) RSRP values for a configured number of cells fulfilling the configured event. However, in NR, the cell quality is derived based on the consolidation of one or multiple beam measurements. </w:t>
      </w:r>
      <w:proofErr w:type="gramStart"/>
      <w:r>
        <w:rPr>
          <w:szCs w:val="21"/>
        </w:rPr>
        <w:t>So</w:t>
      </w:r>
      <w:proofErr w:type="gramEnd"/>
      <w:r>
        <w:rPr>
          <w:szCs w:val="21"/>
        </w:rPr>
        <w:t xml:space="preserve"> the interference detection requirement may differ from the LTE, e.g. one or two beams from the </w:t>
      </w:r>
      <w:r w:rsidR="00484026">
        <w:rPr>
          <w:szCs w:val="21"/>
        </w:rPr>
        <w:t>neighbor</w:t>
      </w:r>
      <w:r>
        <w:rPr>
          <w:szCs w:val="21"/>
        </w:rPr>
        <w:t xml:space="preserve"> cells with strong RSRP are possible to cause interference to the serving cell. </w:t>
      </w:r>
    </w:p>
    <w:p w:rsidR="00E62816" w:rsidRDefault="00695B29">
      <w:pPr>
        <w:ind w:left="1265" w:hangingChars="600" w:hanging="1265"/>
        <w:rPr>
          <w:b/>
          <w:bCs/>
          <w:szCs w:val="21"/>
        </w:rPr>
      </w:pPr>
      <w:r>
        <w:rPr>
          <w:b/>
          <w:bCs/>
          <w:szCs w:val="21"/>
        </w:rPr>
        <w:t xml:space="preserve">Observation 1: In NR, the cell quality is derived based on the consolidation of one or multiple beam measurements. The interference detection requirement may differ from the LTE, e.g. one or two beams from the </w:t>
      </w:r>
      <w:r w:rsidR="00484026">
        <w:rPr>
          <w:b/>
          <w:bCs/>
          <w:szCs w:val="21"/>
        </w:rPr>
        <w:t>neighbor</w:t>
      </w:r>
      <w:r>
        <w:rPr>
          <w:b/>
          <w:bCs/>
          <w:szCs w:val="21"/>
        </w:rPr>
        <w:t xml:space="preserve"> cells with strong RSRP are possible to cause interference to the serving cell. </w:t>
      </w:r>
    </w:p>
    <w:p w:rsidR="00E62816" w:rsidRDefault="00695B29">
      <w:pPr>
        <w:rPr>
          <w:szCs w:val="21"/>
        </w:rPr>
      </w:pPr>
      <w:r>
        <w:rPr>
          <w:szCs w:val="21"/>
        </w:rPr>
        <w:t xml:space="preserve">So RAN2 can consider whether some enhancements on the interference detection in NR is needed, e.g. configure another criteria or parameters for cell quality derivation on interference detection. For example, the NW can configure a less RS number to average for </w:t>
      </w:r>
      <w:r>
        <w:rPr>
          <w:szCs w:val="21"/>
          <w:lang w:eastAsia="en-GB"/>
        </w:rPr>
        <w:t>cell measurement derivation</w:t>
      </w:r>
      <w:r>
        <w:rPr>
          <w:szCs w:val="21"/>
        </w:rPr>
        <w:t xml:space="preserve"> (e.g. </w:t>
      </w:r>
      <w:proofErr w:type="spellStart"/>
      <w:r>
        <w:rPr>
          <w:i/>
          <w:iCs/>
          <w:szCs w:val="21"/>
        </w:rPr>
        <w:t>nrofSS-BlocksToAverage</w:t>
      </w:r>
      <w:proofErr w:type="spellEnd"/>
      <w:r>
        <w:rPr>
          <w:szCs w:val="21"/>
        </w:rPr>
        <w:t xml:space="preserve">, </w:t>
      </w:r>
      <w:proofErr w:type="spellStart"/>
      <w:r>
        <w:rPr>
          <w:i/>
          <w:iCs/>
          <w:szCs w:val="21"/>
        </w:rPr>
        <w:t>nrofCSI</w:t>
      </w:r>
      <w:proofErr w:type="spellEnd"/>
      <w:r>
        <w:rPr>
          <w:i/>
          <w:iCs/>
          <w:szCs w:val="21"/>
        </w:rPr>
        <w:t>-RS-</w:t>
      </w:r>
      <w:proofErr w:type="spellStart"/>
      <w:r>
        <w:rPr>
          <w:i/>
          <w:iCs/>
          <w:szCs w:val="21"/>
        </w:rPr>
        <w:t>ResourcesToAverage</w:t>
      </w:r>
      <w:proofErr w:type="spellEnd"/>
      <w:r>
        <w:rPr>
          <w:szCs w:val="21"/>
        </w:rPr>
        <w:t xml:space="preserve">) but a higher threshold for the consolidation of measurement results per RS from L1 filter (e.g. </w:t>
      </w:r>
      <w:proofErr w:type="spellStart"/>
      <w:r>
        <w:rPr>
          <w:i/>
          <w:iCs/>
          <w:szCs w:val="21"/>
        </w:rPr>
        <w:t>absThreshSS-BlocksConsolidation</w:t>
      </w:r>
      <w:proofErr w:type="spellEnd"/>
      <w:r>
        <w:rPr>
          <w:szCs w:val="21"/>
        </w:rPr>
        <w:t xml:space="preserve">, </w:t>
      </w:r>
      <w:proofErr w:type="spellStart"/>
      <w:r>
        <w:rPr>
          <w:i/>
          <w:iCs/>
          <w:szCs w:val="21"/>
        </w:rPr>
        <w:t>absThreshCSI</w:t>
      </w:r>
      <w:proofErr w:type="spellEnd"/>
      <w:r>
        <w:rPr>
          <w:i/>
          <w:iCs/>
          <w:szCs w:val="21"/>
        </w:rPr>
        <w:t>-RS-Consolidation</w:t>
      </w:r>
      <w:r>
        <w:rPr>
          <w:szCs w:val="21"/>
        </w:rPr>
        <w:t>), for UAV UE’s interference detection.</w:t>
      </w:r>
    </w:p>
    <w:p w:rsidR="00E62816" w:rsidRDefault="00695B29">
      <w:pPr>
        <w:ind w:left="1265" w:hangingChars="600" w:hanging="1265"/>
        <w:rPr>
          <w:b/>
          <w:bCs/>
          <w:szCs w:val="21"/>
        </w:rPr>
      </w:pPr>
      <w:r>
        <w:rPr>
          <w:b/>
          <w:bCs/>
          <w:szCs w:val="21"/>
        </w:rPr>
        <w:t xml:space="preserve">Proposal </w:t>
      </w:r>
      <w:r>
        <w:rPr>
          <w:rFonts w:hint="eastAsia"/>
          <w:b/>
          <w:bCs/>
          <w:szCs w:val="21"/>
        </w:rPr>
        <w:t>5</w:t>
      </w:r>
      <w:r>
        <w:rPr>
          <w:b/>
          <w:bCs/>
          <w:szCs w:val="21"/>
        </w:rPr>
        <w:t>:</w:t>
      </w:r>
      <w:r>
        <w:rPr>
          <w:b/>
          <w:bCs/>
          <w:szCs w:val="21"/>
        </w:rPr>
        <w:tab/>
        <w:t>RAN2</w:t>
      </w:r>
      <w:r>
        <w:rPr>
          <w:rFonts w:hint="eastAsia"/>
          <w:b/>
          <w:bCs/>
          <w:szCs w:val="21"/>
        </w:rPr>
        <w:t xml:space="preserve"> to</w:t>
      </w:r>
      <w:r>
        <w:rPr>
          <w:b/>
          <w:bCs/>
          <w:szCs w:val="21"/>
        </w:rPr>
        <w:t xml:space="preserve"> consider whether some enhancements on the interference detection in NR is needed, e.g. introduce separate criteria or parameters for cell quality derivation on interference detection. </w:t>
      </w:r>
    </w:p>
    <w:p w:rsidR="00E62816" w:rsidRDefault="00695B29">
      <w:pPr>
        <w:pStyle w:val="2"/>
        <w:numPr>
          <w:ilvl w:val="1"/>
          <w:numId w:val="0"/>
        </w:numPr>
        <w:rPr>
          <w:lang w:val="en-US"/>
        </w:rPr>
      </w:pPr>
      <w:r>
        <w:rPr>
          <w:lang w:val="en-US"/>
        </w:rPr>
        <w:t>2.</w:t>
      </w:r>
      <w:r>
        <w:rPr>
          <w:rFonts w:hint="eastAsia"/>
          <w:lang w:val="en-US"/>
        </w:rPr>
        <w:t>5</w:t>
      </w:r>
      <w:r>
        <w:rPr>
          <w:lang w:val="en-US"/>
        </w:rPr>
        <w:t xml:space="preserve"> Other enhancements</w:t>
      </w:r>
    </w:p>
    <w:p w:rsidR="00E62816" w:rsidRDefault="00695B29">
      <w:pPr>
        <w:rPr>
          <w:szCs w:val="21"/>
        </w:rPr>
      </w:pPr>
      <w:r>
        <w:rPr>
          <w:szCs w:val="21"/>
        </w:rPr>
        <w:t xml:space="preserve">One FFS issue is to </w:t>
      </w:r>
      <w:r>
        <w:rPr>
          <w:szCs w:val="21"/>
          <w:lang w:val="en-GB" w:eastAsia="en-GB"/>
        </w:rPr>
        <w:t xml:space="preserve">study the vertical movement and associated mobility for UAV </w:t>
      </w:r>
      <w:proofErr w:type="gramStart"/>
      <w:r>
        <w:rPr>
          <w:szCs w:val="21"/>
          <w:lang w:val="en-GB" w:eastAsia="en-GB"/>
        </w:rPr>
        <w:t>UEs</w:t>
      </w:r>
      <w:r>
        <w:rPr>
          <w:szCs w:val="21"/>
        </w:rPr>
        <w:t>[</w:t>
      </w:r>
      <w:proofErr w:type="gramEnd"/>
      <w:r>
        <w:rPr>
          <w:szCs w:val="21"/>
        </w:rPr>
        <w:t xml:space="preserve">1]. When UAV takes off, it </w:t>
      </w:r>
      <w:r>
        <w:rPr>
          <w:szCs w:val="21"/>
        </w:rPr>
        <w:lastRenderedPageBreak/>
        <w:t xml:space="preserve">usually moves straight up with high vertical speed. With the height changes, the radio environment may also change rapidly. And UAV UE may detect different cells with the height changes. To improve mobility performance, conditional handover can be configured. </w:t>
      </w:r>
      <w:proofErr w:type="gramStart"/>
      <w:r>
        <w:rPr>
          <w:szCs w:val="21"/>
        </w:rPr>
        <w:t>Thus</w:t>
      </w:r>
      <w:proofErr w:type="gramEnd"/>
      <w:r>
        <w:rPr>
          <w:szCs w:val="21"/>
        </w:rPr>
        <w:t xml:space="preserve"> in this case, the conditional handover can be configured based on UAV UE’s altitude, i.e. UAV UE applies different conditional handover configuration at different altitude.</w:t>
      </w:r>
    </w:p>
    <w:p w:rsidR="00E62816" w:rsidRDefault="00695B29">
      <w:pPr>
        <w:ind w:left="1265" w:hangingChars="600" w:hanging="1265"/>
        <w:rPr>
          <w:b/>
          <w:bCs/>
          <w:szCs w:val="21"/>
        </w:rPr>
      </w:pPr>
      <w:r>
        <w:rPr>
          <w:b/>
          <w:bCs/>
          <w:szCs w:val="21"/>
        </w:rPr>
        <w:t xml:space="preserve">Proposal </w:t>
      </w:r>
      <w:r>
        <w:rPr>
          <w:rFonts w:hint="eastAsia"/>
          <w:b/>
          <w:bCs/>
          <w:szCs w:val="21"/>
        </w:rPr>
        <w:t>6</w:t>
      </w:r>
      <w:r>
        <w:rPr>
          <w:b/>
          <w:bCs/>
          <w:szCs w:val="21"/>
        </w:rPr>
        <w:t xml:space="preserve">: </w:t>
      </w:r>
      <w:r>
        <w:rPr>
          <w:b/>
          <w:bCs/>
          <w:szCs w:val="21"/>
        </w:rPr>
        <w:tab/>
        <w:t>UAV UE can be configured with multiple conditional handover configurations that are associated with different altitude</w:t>
      </w:r>
      <w:r>
        <w:rPr>
          <w:rFonts w:hint="eastAsia"/>
          <w:b/>
          <w:bCs/>
          <w:szCs w:val="21"/>
        </w:rPr>
        <w:t xml:space="preserve"> thresholds</w:t>
      </w:r>
      <w:r>
        <w:rPr>
          <w:b/>
          <w:bCs/>
          <w:szCs w:val="21"/>
        </w:rPr>
        <w:t xml:space="preserve">. </w:t>
      </w:r>
    </w:p>
    <w:p w:rsidR="00E62816" w:rsidRDefault="00695B29">
      <w:pPr>
        <w:rPr>
          <w:szCs w:val="21"/>
        </w:rPr>
      </w:pPr>
      <w:r>
        <w:rPr>
          <w:szCs w:val="21"/>
        </w:rPr>
        <w:t>When UAV UE is flying in certain altitude, it may detect side lobes from far away cells. Unfortunately, the side lobes of faraway cell have impact on UAV UE’s mobility performance. It may be beneficial to exclude the impact of side lobes from far away cells. One potential way is to configure a proper SSB to measure which exclude these beams. In addition, some beams are not intended for UAV UE. But the UAV UE may detect the beam are reflected to the air.</w:t>
      </w:r>
    </w:p>
    <w:p w:rsidR="00E62816" w:rsidRDefault="00695B29">
      <w:pPr>
        <w:rPr>
          <w:szCs w:val="21"/>
        </w:rPr>
      </w:pPr>
      <w:r>
        <w:rPr>
          <w:szCs w:val="21"/>
        </w:rPr>
        <w:t>Considering at different altitude the radio environment differs at different altitude, the network can configure a separate RRM measurement configuration based on the altitude of UAV UE, e.g. separate SSB-</w:t>
      </w:r>
      <w:proofErr w:type="spellStart"/>
      <w:r>
        <w:rPr>
          <w:szCs w:val="21"/>
        </w:rPr>
        <w:t>ToMeasure</w:t>
      </w:r>
      <w:proofErr w:type="spellEnd"/>
      <w:r>
        <w:rPr>
          <w:szCs w:val="21"/>
        </w:rPr>
        <w:t xml:space="preserve"> associated with altitude threshold. </w:t>
      </w:r>
    </w:p>
    <w:p w:rsidR="00E62816" w:rsidRDefault="00695B29">
      <w:pPr>
        <w:rPr>
          <w:szCs w:val="21"/>
        </w:rPr>
      </w:pPr>
      <w:r>
        <w:rPr>
          <w:szCs w:val="21"/>
        </w:rPr>
        <w:t>This approach is beneficial for UAV UE</w:t>
      </w:r>
      <w:r w:rsidR="00484026">
        <w:rPr>
          <w:szCs w:val="21"/>
        </w:rPr>
        <w:t>’</w:t>
      </w:r>
      <w:r>
        <w:rPr>
          <w:szCs w:val="21"/>
        </w:rPr>
        <w:t xml:space="preserve">s power saving by not performing measurement on the unneeded beam. And it is also beneficial for mobility performance by avoid the impact of side lobe from far away cells. </w:t>
      </w:r>
    </w:p>
    <w:p w:rsidR="00E62816" w:rsidRDefault="00695B29">
      <w:pPr>
        <w:ind w:left="1265" w:hangingChars="600" w:hanging="1265"/>
        <w:rPr>
          <w:b/>
          <w:bCs/>
          <w:szCs w:val="21"/>
        </w:rPr>
      </w:pPr>
      <w:r>
        <w:rPr>
          <w:b/>
          <w:bCs/>
          <w:szCs w:val="21"/>
        </w:rPr>
        <w:t xml:space="preserve">Proposal </w:t>
      </w:r>
      <w:r>
        <w:rPr>
          <w:rFonts w:hint="eastAsia"/>
          <w:b/>
          <w:bCs/>
          <w:szCs w:val="21"/>
        </w:rPr>
        <w:t>7</w:t>
      </w:r>
      <w:r>
        <w:rPr>
          <w:b/>
          <w:bCs/>
          <w:szCs w:val="21"/>
        </w:rPr>
        <w:t xml:space="preserve">: RAN2 </w:t>
      </w:r>
      <w:r>
        <w:rPr>
          <w:rFonts w:hint="eastAsia"/>
          <w:b/>
          <w:bCs/>
          <w:szCs w:val="21"/>
        </w:rPr>
        <w:t xml:space="preserve">to </w:t>
      </w:r>
      <w:r>
        <w:rPr>
          <w:b/>
          <w:bCs/>
          <w:szCs w:val="21"/>
        </w:rPr>
        <w:t xml:space="preserve">discuss </w:t>
      </w:r>
      <w:r w:rsidR="00484026">
        <w:rPr>
          <w:b/>
          <w:bCs/>
          <w:szCs w:val="21"/>
        </w:rPr>
        <w:t xml:space="preserve">whether </w:t>
      </w:r>
      <w:r>
        <w:rPr>
          <w:b/>
          <w:bCs/>
          <w:szCs w:val="21"/>
        </w:rPr>
        <w:t>to introduce a separate set of RRM measurement parameters associated with altitude threshold</w:t>
      </w:r>
      <w:r w:rsidR="00484026">
        <w:rPr>
          <w:b/>
          <w:bCs/>
          <w:szCs w:val="21"/>
        </w:rPr>
        <w:t>s</w:t>
      </w:r>
      <w:r>
        <w:rPr>
          <w:b/>
          <w:bCs/>
          <w:szCs w:val="21"/>
        </w:rPr>
        <w:t xml:space="preserve">, e.g. </w:t>
      </w:r>
      <w:r w:rsidRPr="00484026">
        <w:rPr>
          <w:b/>
          <w:bCs/>
          <w:i/>
          <w:szCs w:val="21"/>
        </w:rPr>
        <w:t>SSB-</w:t>
      </w:r>
      <w:proofErr w:type="spellStart"/>
      <w:r w:rsidRPr="00484026">
        <w:rPr>
          <w:b/>
          <w:bCs/>
          <w:i/>
          <w:szCs w:val="21"/>
        </w:rPr>
        <w:t>ToMeasure</w:t>
      </w:r>
      <w:proofErr w:type="spellEnd"/>
      <w:r>
        <w:rPr>
          <w:rFonts w:hint="eastAsia"/>
          <w:b/>
          <w:bCs/>
          <w:szCs w:val="21"/>
        </w:rPr>
        <w:t>,</w:t>
      </w:r>
      <w:r>
        <w:rPr>
          <w:b/>
          <w:bCs/>
          <w:szCs w:val="21"/>
        </w:rPr>
        <w:t xml:space="preserve"> to avoid unnecessary RRM measurement</w:t>
      </w:r>
      <w:r w:rsidR="00484026">
        <w:rPr>
          <w:b/>
          <w:bCs/>
          <w:szCs w:val="21"/>
        </w:rPr>
        <w:t>s</w:t>
      </w:r>
      <w:r>
        <w:rPr>
          <w:b/>
          <w:bCs/>
          <w:szCs w:val="21"/>
        </w:rPr>
        <w:t xml:space="preserve"> on the beams not intended for UAV UE and side lobe</w:t>
      </w:r>
      <w:r>
        <w:rPr>
          <w:rFonts w:hint="eastAsia"/>
          <w:b/>
          <w:bCs/>
          <w:szCs w:val="21"/>
        </w:rPr>
        <w:t>s</w:t>
      </w:r>
      <w:r>
        <w:rPr>
          <w:b/>
          <w:bCs/>
          <w:szCs w:val="21"/>
        </w:rPr>
        <w:t xml:space="preserve"> from far away cells.</w:t>
      </w:r>
    </w:p>
    <w:p w:rsidR="00E62816" w:rsidRDefault="00695B29">
      <w:pPr>
        <w:spacing w:before="120" w:after="120" w:line="240" w:lineRule="auto"/>
        <w:rPr>
          <w:szCs w:val="21"/>
        </w:rPr>
      </w:pPr>
      <w:r>
        <w:rPr>
          <w:szCs w:val="21"/>
        </w:rPr>
        <w:t>When UAV UE flies in the air, it may initiate RACH procedure due to handover, RRC re-establishment, beam failure recovery, and RRC resume request. To serve UAV UE, some beams are expected to be transmitted to the air. However, aerial-UE in the air may also detect the beams that are intended for territorial UE and are reflected to the air. To improve scheduling during RACH procedure, it i</w:t>
      </w:r>
      <w:r w:rsidR="00484026">
        <w:rPr>
          <w:szCs w:val="21"/>
        </w:rPr>
        <w:t>s</w:t>
      </w:r>
      <w:r>
        <w:rPr>
          <w:szCs w:val="21"/>
        </w:rPr>
        <w:t xml:space="preserve"> preferred that only the beams transmitted to the air are considered, or the beams transmitted to the air are considered with high priority for RACH resource selection.</w:t>
      </w:r>
    </w:p>
    <w:p w:rsidR="00E62816" w:rsidRDefault="00695B29">
      <w:pPr>
        <w:spacing w:before="120" w:after="120" w:line="240" w:lineRule="auto"/>
        <w:rPr>
          <w:szCs w:val="21"/>
        </w:rPr>
      </w:pPr>
      <w:r>
        <w:rPr>
          <w:szCs w:val="21"/>
        </w:rPr>
        <w:t>To implement this function, the information of the SSBs that are transmitted to the air can be indicated in the system information, and in the handover message.</w:t>
      </w:r>
    </w:p>
    <w:p w:rsidR="00E62816" w:rsidRDefault="00695B29">
      <w:pPr>
        <w:ind w:left="1265" w:hangingChars="600" w:hanging="1265"/>
        <w:rPr>
          <w:b/>
          <w:bCs/>
          <w:szCs w:val="21"/>
        </w:rPr>
      </w:pPr>
      <w:r>
        <w:rPr>
          <w:b/>
          <w:bCs/>
          <w:szCs w:val="21"/>
        </w:rPr>
        <w:t xml:space="preserve">Proposal </w:t>
      </w:r>
      <w:r>
        <w:rPr>
          <w:rFonts w:hint="eastAsia"/>
          <w:b/>
          <w:bCs/>
          <w:szCs w:val="21"/>
        </w:rPr>
        <w:t>8</w:t>
      </w:r>
      <w:r>
        <w:rPr>
          <w:b/>
          <w:bCs/>
          <w:szCs w:val="21"/>
        </w:rPr>
        <w:t>:</w:t>
      </w:r>
      <w:r>
        <w:rPr>
          <w:b/>
          <w:bCs/>
          <w:szCs w:val="21"/>
        </w:rPr>
        <w:tab/>
        <w:t xml:space="preserve">RAN2 to discuss whether it is needed </w:t>
      </w:r>
      <w:r w:rsidR="00484026">
        <w:rPr>
          <w:b/>
          <w:bCs/>
          <w:szCs w:val="21"/>
        </w:rPr>
        <w:t xml:space="preserve">to explicitly indicate </w:t>
      </w:r>
      <w:r>
        <w:rPr>
          <w:b/>
          <w:bCs/>
          <w:szCs w:val="21"/>
        </w:rPr>
        <w:t>SSBs intended for UAV UE flying in the air to the UAV UE for RA</w:t>
      </w:r>
      <w:bookmarkStart w:id="3" w:name="_GoBack"/>
      <w:bookmarkEnd w:id="3"/>
      <w:r>
        <w:rPr>
          <w:b/>
          <w:bCs/>
          <w:szCs w:val="21"/>
        </w:rPr>
        <w:t>CH resource selection.</w:t>
      </w:r>
    </w:p>
    <w:p w:rsidR="00E62816" w:rsidRDefault="00695B2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62816" w:rsidRDefault="00695B29">
      <w:pPr>
        <w:ind w:left="1265" w:hangingChars="600" w:hanging="1265"/>
        <w:rPr>
          <w:b/>
          <w:bCs/>
          <w:szCs w:val="21"/>
        </w:rPr>
      </w:pPr>
      <w:r>
        <w:rPr>
          <w:b/>
          <w:bCs/>
          <w:szCs w:val="21"/>
        </w:rPr>
        <w:t xml:space="preserve">Observation 1: In NR, the cell quality is derived based on the consolidation of one or multiple beam measurements. The interference detection requirement may differ from the LTE, e.g. one or two beams from the </w:t>
      </w:r>
      <w:r w:rsidR="00484026">
        <w:rPr>
          <w:b/>
          <w:bCs/>
          <w:szCs w:val="21"/>
        </w:rPr>
        <w:t>neighbor</w:t>
      </w:r>
      <w:r>
        <w:rPr>
          <w:b/>
          <w:bCs/>
          <w:szCs w:val="21"/>
        </w:rPr>
        <w:t xml:space="preserve"> cells with strong RSRP are possible to cause interference to the serving cell. </w:t>
      </w:r>
    </w:p>
    <w:p w:rsidR="00484026" w:rsidRDefault="00484026" w:rsidP="00484026">
      <w:pPr>
        <w:ind w:left="1265" w:hangingChars="600" w:hanging="1265"/>
        <w:rPr>
          <w:b/>
          <w:bCs/>
          <w:szCs w:val="21"/>
        </w:rPr>
      </w:pPr>
      <w:r>
        <w:rPr>
          <w:b/>
          <w:bCs/>
          <w:szCs w:val="21"/>
        </w:rPr>
        <w:t>Proposal 1:</w:t>
      </w:r>
      <w:r>
        <w:rPr>
          <w:b/>
          <w:bCs/>
          <w:szCs w:val="21"/>
        </w:rPr>
        <w:tab/>
        <w:t>RAN2</w:t>
      </w:r>
      <w:r>
        <w:rPr>
          <w:rFonts w:hint="eastAsia"/>
          <w:b/>
          <w:bCs/>
          <w:szCs w:val="21"/>
        </w:rPr>
        <w:t xml:space="preserve"> to</w:t>
      </w:r>
      <w:r>
        <w:rPr>
          <w:b/>
          <w:bCs/>
          <w:szCs w:val="21"/>
        </w:rPr>
        <w:t xml:space="preserve"> consider enhancements on UE-triggered height report, e.g. to support per-beam/per-cell height thresholds.</w:t>
      </w:r>
    </w:p>
    <w:p w:rsidR="00484026" w:rsidRDefault="00484026" w:rsidP="00484026">
      <w:pPr>
        <w:ind w:left="1265" w:hangingChars="600" w:hanging="1265"/>
        <w:rPr>
          <w:b/>
          <w:bCs/>
          <w:szCs w:val="21"/>
        </w:rPr>
      </w:pPr>
      <w:r>
        <w:rPr>
          <w:b/>
          <w:bCs/>
          <w:szCs w:val="21"/>
        </w:rPr>
        <w:lastRenderedPageBreak/>
        <w:t xml:space="preserve">Proposal </w:t>
      </w:r>
      <w:r>
        <w:rPr>
          <w:rFonts w:hint="eastAsia"/>
          <w:b/>
          <w:bCs/>
          <w:szCs w:val="21"/>
        </w:rPr>
        <w:t>2</w:t>
      </w:r>
      <w:r>
        <w:rPr>
          <w:b/>
          <w:bCs/>
          <w:szCs w:val="21"/>
        </w:rPr>
        <w:t>:</w:t>
      </w:r>
      <w:r>
        <w:rPr>
          <w:b/>
          <w:bCs/>
          <w:szCs w:val="21"/>
        </w:rPr>
        <w:tab/>
        <w:t xml:space="preserve">The existing </w:t>
      </w:r>
      <w:proofErr w:type="spellStart"/>
      <w:r>
        <w:rPr>
          <w:b/>
          <w:bCs/>
          <w:i/>
          <w:iCs/>
          <w:szCs w:val="21"/>
        </w:rPr>
        <w:t>LocationInfo</w:t>
      </w:r>
      <w:proofErr w:type="spellEnd"/>
      <w:r>
        <w:rPr>
          <w:b/>
          <w:bCs/>
          <w:i/>
          <w:iCs/>
          <w:szCs w:val="21"/>
        </w:rPr>
        <w:t xml:space="preserve"> </w:t>
      </w:r>
      <w:r>
        <w:rPr>
          <w:b/>
          <w:bCs/>
          <w:szCs w:val="21"/>
        </w:rPr>
        <w:t xml:space="preserve">IE in NR </w:t>
      </w:r>
      <w:r>
        <w:rPr>
          <w:rFonts w:hint="eastAsia"/>
          <w:b/>
          <w:bCs/>
          <w:szCs w:val="21"/>
        </w:rPr>
        <w:t xml:space="preserve">spec </w:t>
      </w:r>
      <w:r>
        <w:rPr>
          <w:b/>
          <w:bCs/>
          <w:szCs w:val="21"/>
        </w:rPr>
        <w:t>is reused to report location and speed information in measurement report for UAV UE.</w:t>
      </w:r>
    </w:p>
    <w:p w:rsidR="00484026" w:rsidRDefault="00484026" w:rsidP="00484026">
      <w:pPr>
        <w:ind w:left="1265" w:hangingChars="600" w:hanging="1265"/>
        <w:rPr>
          <w:b/>
          <w:bCs/>
          <w:szCs w:val="21"/>
        </w:rPr>
      </w:pPr>
      <w:r>
        <w:rPr>
          <w:b/>
          <w:bCs/>
          <w:szCs w:val="21"/>
        </w:rPr>
        <w:t xml:space="preserve">Proposal </w:t>
      </w:r>
      <w:r>
        <w:rPr>
          <w:rFonts w:hint="eastAsia"/>
          <w:b/>
          <w:bCs/>
          <w:szCs w:val="21"/>
        </w:rPr>
        <w:t>3</w:t>
      </w:r>
      <w:r>
        <w:rPr>
          <w:b/>
          <w:bCs/>
          <w:szCs w:val="21"/>
        </w:rPr>
        <w:t>:</w:t>
      </w:r>
      <w:r>
        <w:rPr>
          <w:b/>
          <w:bCs/>
          <w:szCs w:val="21"/>
        </w:rPr>
        <w:tab/>
        <w:t xml:space="preserve">UE is able to indicate flight path availability to network via </w:t>
      </w:r>
      <w:proofErr w:type="spellStart"/>
      <w:r>
        <w:rPr>
          <w:b/>
          <w:bCs/>
          <w:i/>
          <w:iCs/>
          <w:szCs w:val="21"/>
        </w:rPr>
        <w:t>UEAssistanceInformation</w:t>
      </w:r>
      <w:proofErr w:type="spellEnd"/>
      <w:r>
        <w:rPr>
          <w:b/>
          <w:bCs/>
          <w:szCs w:val="21"/>
        </w:rPr>
        <w:t xml:space="preserve">. </w:t>
      </w:r>
    </w:p>
    <w:p w:rsidR="00484026" w:rsidRDefault="00484026" w:rsidP="00484026">
      <w:pPr>
        <w:ind w:left="1265" w:hangingChars="600" w:hanging="1265"/>
        <w:rPr>
          <w:b/>
          <w:bCs/>
          <w:szCs w:val="21"/>
        </w:rPr>
      </w:pPr>
      <w:r>
        <w:rPr>
          <w:b/>
          <w:bCs/>
          <w:szCs w:val="21"/>
        </w:rPr>
        <w:t xml:space="preserve">Proposal </w:t>
      </w:r>
      <w:r>
        <w:rPr>
          <w:rFonts w:hint="eastAsia"/>
          <w:b/>
          <w:bCs/>
          <w:szCs w:val="21"/>
        </w:rPr>
        <w:t>4</w:t>
      </w:r>
      <w:r>
        <w:rPr>
          <w:b/>
          <w:bCs/>
          <w:szCs w:val="21"/>
        </w:rPr>
        <w:t>:</w:t>
      </w:r>
      <w:r>
        <w:rPr>
          <w:b/>
          <w:bCs/>
          <w:szCs w:val="21"/>
        </w:rPr>
        <w:tab/>
        <w:t xml:space="preserve">RAN 2 to discuss whether to </w:t>
      </w:r>
      <w:r>
        <w:rPr>
          <w:rFonts w:hint="eastAsia"/>
          <w:b/>
          <w:bCs/>
          <w:szCs w:val="21"/>
        </w:rPr>
        <w:t xml:space="preserve">apply </w:t>
      </w:r>
      <w:r>
        <w:rPr>
          <w:b/>
          <w:bCs/>
          <w:szCs w:val="21"/>
        </w:rPr>
        <w:t>measurement reporting based on a configured number of cells</w:t>
      </w:r>
      <w:r>
        <w:rPr>
          <w:rFonts w:hint="eastAsia"/>
          <w:b/>
          <w:bCs/>
          <w:szCs w:val="21"/>
        </w:rPr>
        <w:t xml:space="preserve"> to</w:t>
      </w:r>
      <w:r>
        <w:rPr>
          <w:b/>
          <w:bCs/>
          <w:szCs w:val="21"/>
        </w:rPr>
        <w:t xml:space="preserve"> Events B1 and B2.</w:t>
      </w:r>
    </w:p>
    <w:p w:rsidR="00484026" w:rsidRDefault="00484026" w:rsidP="00484026">
      <w:pPr>
        <w:ind w:left="1265" w:hangingChars="600" w:hanging="1265"/>
        <w:rPr>
          <w:b/>
          <w:bCs/>
          <w:szCs w:val="21"/>
        </w:rPr>
      </w:pPr>
      <w:r>
        <w:rPr>
          <w:b/>
          <w:bCs/>
          <w:szCs w:val="21"/>
        </w:rPr>
        <w:t xml:space="preserve">Proposal </w:t>
      </w:r>
      <w:r>
        <w:rPr>
          <w:rFonts w:hint="eastAsia"/>
          <w:b/>
          <w:bCs/>
          <w:szCs w:val="21"/>
        </w:rPr>
        <w:t>5</w:t>
      </w:r>
      <w:r>
        <w:rPr>
          <w:b/>
          <w:bCs/>
          <w:szCs w:val="21"/>
        </w:rPr>
        <w:t>:</w:t>
      </w:r>
      <w:r>
        <w:rPr>
          <w:b/>
          <w:bCs/>
          <w:szCs w:val="21"/>
        </w:rPr>
        <w:tab/>
        <w:t>RAN2</w:t>
      </w:r>
      <w:r>
        <w:rPr>
          <w:rFonts w:hint="eastAsia"/>
          <w:b/>
          <w:bCs/>
          <w:szCs w:val="21"/>
        </w:rPr>
        <w:t xml:space="preserve"> to</w:t>
      </w:r>
      <w:r>
        <w:rPr>
          <w:b/>
          <w:bCs/>
          <w:szCs w:val="21"/>
        </w:rPr>
        <w:t xml:space="preserve"> consider whether some enhancements on the interference detection in NR is needed, e.g. introduce separate criteria or parameters for cell quality derivation on interference detection. </w:t>
      </w:r>
    </w:p>
    <w:p w:rsidR="00484026" w:rsidRDefault="00484026" w:rsidP="00484026">
      <w:pPr>
        <w:ind w:left="1265" w:hangingChars="600" w:hanging="1265"/>
        <w:rPr>
          <w:b/>
          <w:bCs/>
          <w:szCs w:val="21"/>
        </w:rPr>
      </w:pPr>
      <w:r>
        <w:rPr>
          <w:b/>
          <w:bCs/>
          <w:szCs w:val="21"/>
        </w:rPr>
        <w:t xml:space="preserve">Proposal </w:t>
      </w:r>
      <w:r>
        <w:rPr>
          <w:rFonts w:hint="eastAsia"/>
          <w:b/>
          <w:bCs/>
          <w:szCs w:val="21"/>
        </w:rPr>
        <w:t>6</w:t>
      </w:r>
      <w:r>
        <w:rPr>
          <w:b/>
          <w:bCs/>
          <w:szCs w:val="21"/>
        </w:rPr>
        <w:t xml:space="preserve">: </w:t>
      </w:r>
      <w:r>
        <w:rPr>
          <w:b/>
          <w:bCs/>
          <w:szCs w:val="21"/>
        </w:rPr>
        <w:tab/>
        <w:t>UAV UE can be configured with multiple conditional handover configurations that are associated with different altitude</w:t>
      </w:r>
      <w:r>
        <w:rPr>
          <w:rFonts w:hint="eastAsia"/>
          <w:b/>
          <w:bCs/>
          <w:szCs w:val="21"/>
        </w:rPr>
        <w:t xml:space="preserve"> thresholds</w:t>
      </w:r>
      <w:r>
        <w:rPr>
          <w:b/>
          <w:bCs/>
          <w:szCs w:val="21"/>
        </w:rPr>
        <w:t xml:space="preserve">. </w:t>
      </w:r>
    </w:p>
    <w:p w:rsidR="00484026" w:rsidRDefault="00484026" w:rsidP="00484026">
      <w:pPr>
        <w:ind w:left="1265" w:hangingChars="600" w:hanging="1265"/>
        <w:rPr>
          <w:b/>
          <w:bCs/>
          <w:szCs w:val="21"/>
        </w:rPr>
      </w:pPr>
      <w:r>
        <w:rPr>
          <w:b/>
          <w:bCs/>
          <w:szCs w:val="21"/>
        </w:rPr>
        <w:t xml:space="preserve">Proposal </w:t>
      </w:r>
      <w:r>
        <w:rPr>
          <w:rFonts w:hint="eastAsia"/>
          <w:b/>
          <w:bCs/>
          <w:szCs w:val="21"/>
        </w:rPr>
        <w:t>7</w:t>
      </w:r>
      <w:r>
        <w:rPr>
          <w:b/>
          <w:bCs/>
          <w:szCs w:val="21"/>
        </w:rPr>
        <w:t xml:space="preserve">: RAN2 </w:t>
      </w:r>
      <w:r>
        <w:rPr>
          <w:rFonts w:hint="eastAsia"/>
          <w:b/>
          <w:bCs/>
          <w:szCs w:val="21"/>
        </w:rPr>
        <w:t xml:space="preserve">to </w:t>
      </w:r>
      <w:r>
        <w:rPr>
          <w:b/>
          <w:bCs/>
          <w:szCs w:val="21"/>
        </w:rPr>
        <w:t xml:space="preserve">discuss whether to introduce a separate set of RRM measurement parameters associated with altitude thresholds, e.g. </w:t>
      </w:r>
      <w:r w:rsidRPr="00484026">
        <w:rPr>
          <w:b/>
          <w:bCs/>
          <w:i/>
          <w:szCs w:val="21"/>
        </w:rPr>
        <w:t>SSB-</w:t>
      </w:r>
      <w:proofErr w:type="spellStart"/>
      <w:r w:rsidRPr="00484026">
        <w:rPr>
          <w:b/>
          <w:bCs/>
          <w:i/>
          <w:szCs w:val="21"/>
        </w:rPr>
        <w:t>ToMeasure</w:t>
      </w:r>
      <w:proofErr w:type="spellEnd"/>
      <w:r>
        <w:rPr>
          <w:rFonts w:hint="eastAsia"/>
          <w:b/>
          <w:bCs/>
          <w:szCs w:val="21"/>
        </w:rPr>
        <w:t>,</w:t>
      </w:r>
      <w:r>
        <w:rPr>
          <w:b/>
          <w:bCs/>
          <w:szCs w:val="21"/>
        </w:rPr>
        <w:t xml:space="preserve"> to avoid unnecessary RRM measurements on the beams not intended for UAV UE and side lobe</w:t>
      </w:r>
      <w:r>
        <w:rPr>
          <w:rFonts w:hint="eastAsia"/>
          <w:b/>
          <w:bCs/>
          <w:szCs w:val="21"/>
        </w:rPr>
        <w:t>s</w:t>
      </w:r>
      <w:r>
        <w:rPr>
          <w:b/>
          <w:bCs/>
          <w:szCs w:val="21"/>
        </w:rPr>
        <w:t xml:space="preserve"> from far away cells.</w:t>
      </w:r>
    </w:p>
    <w:p w:rsidR="00484026" w:rsidRPr="00484026" w:rsidRDefault="00484026" w:rsidP="00484026">
      <w:pPr>
        <w:ind w:left="1265" w:hangingChars="600" w:hanging="1265"/>
        <w:rPr>
          <w:b/>
          <w:bCs/>
          <w:szCs w:val="21"/>
        </w:rPr>
      </w:pPr>
      <w:r>
        <w:rPr>
          <w:b/>
          <w:bCs/>
          <w:szCs w:val="21"/>
        </w:rPr>
        <w:t xml:space="preserve">Proposal </w:t>
      </w:r>
      <w:r>
        <w:rPr>
          <w:rFonts w:hint="eastAsia"/>
          <w:b/>
          <w:bCs/>
          <w:szCs w:val="21"/>
        </w:rPr>
        <w:t>8</w:t>
      </w:r>
      <w:r>
        <w:rPr>
          <w:b/>
          <w:bCs/>
          <w:szCs w:val="21"/>
        </w:rPr>
        <w:t>:</w:t>
      </w:r>
      <w:r>
        <w:rPr>
          <w:b/>
          <w:bCs/>
          <w:szCs w:val="21"/>
        </w:rPr>
        <w:tab/>
        <w:t>RAN2 to discuss whether it is needed to explicitly indicate SSBs intended for UAV UE flying in the air to the UAV UE for RACH resource selection.</w:t>
      </w:r>
    </w:p>
    <w:p w:rsidR="00E62816" w:rsidRDefault="00695B2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E62816" w:rsidRDefault="00695B29">
      <w:pPr>
        <w:numPr>
          <w:ilvl w:val="0"/>
          <w:numId w:val="5"/>
        </w:numPr>
        <w:overflowPunct w:val="0"/>
        <w:autoSpaceDE w:val="0"/>
        <w:autoSpaceDN w:val="0"/>
        <w:adjustRightInd w:val="0"/>
        <w:textAlignment w:val="baseline"/>
      </w:pPr>
      <w:bookmarkStart w:id="4" w:name="_Ref71222056"/>
      <w:r>
        <w:rPr>
          <w:rFonts w:hint="eastAsia"/>
        </w:rPr>
        <w:t>Chairman notes, RAN2#119</w:t>
      </w:r>
    </w:p>
    <w:p w:rsidR="00E62816" w:rsidRDefault="00695B29">
      <w:pPr>
        <w:numPr>
          <w:ilvl w:val="0"/>
          <w:numId w:val="5"/>
        </w:numPr>
        <w:overflowPunct w:val="0"/>
        <w:autoSpaceDE w:val="0"/>
        <w:autoSpaceDN w:val="0"/>
        <w:adjustRightInd w:val="0"/>
        <w:textAlignment w:val="baseline"/>
      </w:pPr>
      <w:r>
        <w:rPr>
          <w:rFonts w:hint="eastAsia"/>
        </w:rPr>
        <w:t>R2-2208098, Measurement and reporting enhancements, Qualcomm Incorporated</w:t>
      </w:r>
    </w:p>
    <w:bookmarkEnd w:id="4"/>
    <w:p w:rsidR="00E62816" w:rsidRDefault="00E62816"/>
    <w:sectPr w:rsidR="00E628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75C" w:rsidRDefault="0004375C" w:rsidP="00484026">
      <w:pPr>
        <w:spacing w:after="0" w:line="240" w:lineRule="auto"/>
      </w:pPr>
      <w:r>
        <w:separator/>
      </w:r>
    </w:p>
  </w:endnote>
  <w:endnote w:type="continuationSeparator" w:id="0">
    <w:p w:rsidR="0004375C" w:rsidRDefault="0004375C" w:rsidP="00484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75C" w:rsidRDefault="0004375C" w:rsidP="00484026">
      <w:pPr>
        <w:spacing w:after="0" w:line="240" w:lineRule="auto"/>
      </w:pPr>
      <w:r>
        <w:separator/>
      </w:r>
    </w:p>
  </w:footnote>
  <w:footnote w:type="continuationSeparator" w:id="0">
    <w:p w:rsidR="0004375C" w:rsidRDefault="0004375C" w:rsidP="00484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60E4F2B"/>
    <w:multiLevelType w:val="multilevel"/>
    <w:tmpl w:val="160E4F2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75C"/>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0687"/>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4026"/>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5B29"/>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816"/>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4332D"/>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26CCD"/>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A60B59"/>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12824"/>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9969D3"/>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CA547C"/>
    <w:rsid w:val="10D80BBB"/>
    <w:rsid w:val="10DC7FF8"/>
    <w:rsid w:val="110651DD"/>
    <w:rsid w:val="110A40E9"/>
    <w:rsid w:val="11186F4B"/>
    <w:rsid w:val="111C61BD"/>
    <w:rsid w:val="112A395D"/>
    <w:rsid w:val="112C68E5"/>
    <w:rsid w:val="11407272"/>
    <w:rsid w:val="114E07E1"/>
    <w:rsid w:val="115246AD"/>
    <w:rsid w:val="116C5EAE"/>
    <w:rsid w:val="116F5D3F"/>
    <w:rsid w:val="1186675B"/>
    <w:rsid w:val="118D68C4"/>
    <w:rsid w:val="11941E54"/>
    <w:rsid w:val="11953B1A"/>
    <w:rsid w:val="11964FAC"/>
    <w:rsid w:val="11965A2F"/>
    <w:rsid w:val="11993508"/>
    <w:rsid w:val="11A52536"/>
    <w:rsid w:val="11B30D67"/>
    <w:rsid w:val="11CF6BAC"/>
    <w:rsid w:val="11DB1A57"/>
    <w:rsid w:val="11F33AF7"/>
    <w:rsid w:val="120209EA"/>
    <w:rsid w:val="1208044F"/>
    <w:rsid w:val="120838DF"/>
    <w:rsid w:val="121264B5"/>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412E7"/>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15818"/>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307C8"/>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67024F"/>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80A32"/>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602F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4215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93C7C"/>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534C8A"/>
    <w:rsid w:val="1E6E29BC"/>
    <w:rsid w:val="1E721FE6"/>
    <w:rsid w:val="1E842EE0"/>
    <w:rsid w:val="1EA5131C"/>
    <w:rsid w:val="1EAC0652"/>
    <w:rsid w:val="1EC012AB"/>
    <w:rsid w:val="1EC33879"/>
    <w:rsid w:val="1EC97015"/>
    <w:rsid w:val="1ED25FFE"/>
    <w:rsid w:val="1ED32DF0"/>
    <w:rsid w:val="1EDD24BC"/>
    <w:rsid w:val="1EE16ED9"/>
    <w:rsid w:val="1EEA0C85"/>
    <w:rsid w:val="1F1E5DB2"/>
    <w:rsid w:val="1F293665"/>
    <w:rsid w:val="1F2D7AB7"/>
    <w:rsid w:val="1F31093A"/>
    <w:rsid w:val="1F3626CE"/>
    <w:rsid w:val="1F3C203A"/>
    <w:rsid w:val="1F4154A3"/>
    <w:rsid w:val="1F495793"/>
    <w:rsid w:val="1F4F31D2"/>
    <w:rsid w:val="1F8B4035"/>
    <w:rsid w:val="1F8E5C30"/>
    <w:rsid w:val="1F8F3B44"/>
    <w:rsid w:val="1FA042BC"/>
    <w:rsid w:val="1FAD75BF"/>
    <w:rsid w:val="1FB468E3"/>
    <w:rsid w:val="1FB87C4A"/>
    <w:rsid w:val="1FDE1119"/>
    <w:rsid w:val="1FDE5CF0"/>
    <w:rsid w:val="1FF63782"/>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B76D9"/>
    <w:rsid w:val="220D602F"/>
    <w:rsid w:val="221122B7"/>
    <w:rsid w:val="221335D5"/>
    <w:rsid w:val="221803B8"/>
    <w:rsid w:val="223332AD"/>
    <w:rsid w:val="223F2906"/>
    <w:rsid w:val="22460F19"/>
    <w:rsid w:val="22547081"/>
    <w:rsid w:val="226F2366"/>
    <w:rsid w:val="227167CA"/>
    <w:rsid w:val="22727FD0"/>
    <w:rsid w:val="227B0B71"/>
    <w:rsid w:val="22805B8B"/>
    <w:rsid w:val="228135D1"/>
    <w:rsid w:val="2281465F"/>
    <w:rsid w:val="22A13519"/>
    <w:rsid w:val="22B23E9D"/>
    <w:rsid w:val="22C54E5E"/>
    <w:rsid w:val="22C84261"/>
    <w:rsid w:val="22CA2757"/>
    <w:rsid w:val="22CA6D56"/>
    <w:rsid w:val="22CD373A"/>
    <w:rsid w:val="22CD57C2"/>
    <w:rsid w:val="22CE6C8E"/>
    <w:rsid w:val="22D148C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7F1551"/>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7538E"/>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96FF2"/>
    <w:rsid w:val="278B2D28"/>
    <w:rsid w:val="279039B2"/>
    <w:rsid w:val="27947308"/>
    <w:rsid w:val="2796033D"/>
    <w:rsid w:val="279C31E5"/>
    <w:rsid w:val="27B60AFD"/>
    <w:rsid w:val="27B914E9"/>
    <w:rsid w:val="27C42D71"/>
    <w:rsid w:val="27C435E3"/>
    <w:rsid w:val="27CD2E52"/>
    <w:rsid w:val="27D47C66"/>
    <w:rsid w:val="27E951EF"/>
    <w:rsid w:val="27ED1FCB"/>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8850E4"/>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69410E"/>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8348D"/>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B723BA"/>
    <w:rsid w:val="2EDF3CED"/>
    <w:rsid w:val="2EF9378F"/>
    <w:rsid w:val="2F102D49"/>
    <w:rsid w:val="2F1465A3"/>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9A2EBC"/>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70543"/>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93C9D"/>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A67E5"/>
    <w:rsid w:val="331B1EA1"/>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10204"/>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8385A"/>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1D96"/>
    <w:rsid w:val="38837E13"/>
    <w:rsid w:val="38862BA8"/>
    <w:rsid w:val="388C5F8D"/>
    <w:rsid w:val="38945C70"/>
    <w:rsid w:val="38A05A0D"/>
    <w:rsid w:val="38A34698"/>
    <w:rsid w:val="38A968C8"/>
    <w:rsid w:val="38AB19DA"/>
    <w:rsid w:val="38B96453"/>
    <w:rsid w:val="38C37207"/>
    <w:rsid w:val="38D27E22"/>
    <w:rsid w:val="38D63C2C"/>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BF21B1"/>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981A4B"/>
    <w:rsid w:val="3FB771CD"/>
    <w:rsid w:val="3FB86B1A"/>
    <w:rsid w:val="3FBA408C"/>
    <w:rsid w:val="3FBB5DCF"/>
    <w:rsid w:val="3FC454C6"/>
    <w:rsid w:val="3FC657A0"/>
    <w:rsid w:val="3FD86B47"/>
    <w:rsid w:val="3FE04276"/>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3FC2190"/>
    <w:rsid w:val="440313A1"/>
    <w:rsid w:val="44083C52"/>
    <w:rsid w:val="440B5E9D"/>
    <w:rsid w:val="44154F1C"/>
    <w:rsid w:val="44160887"/>
    <w:rsid w:val="441B1DA2"/>
    <w:rsid w:val="441C02A4"/>
    <w:rsid w:val="441F2F3A"/>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263CA"/>
    <w:rsid w:val="46C31E71"/>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B1D6E"/>
    <w:rsid w:val="482C7A14"/>
    <w:rsid w:val="4830797B"/>
    <w:rsid w:val="484A5559"/>
    <w:rsid w:val="485974B8"/>
    <w:rsid w:val="485A507F"/>
    <w:rsid w:val="486E3D48"/>
    <w:rsid w:val="48723A44"/>
    <w:rsid w:val="487E02E7"/>
    <w:rsid w:val="48A067FF"/>
    <w:rsid w:val="48A26C6C"/>
    <w:rsid w:val="48A463DA"/>
    <w:rsid w:val="48A476B7"/>
    <w:rsid w:val="48A614FD"/>
    <w:rsid w:val="48B84574"/>
    <w:rsid w:val="48C75723"/>
    <w:rsid w:val="48C835B6"/>
    <w:rsid w:val="48CD6635"/>
    <w:rsid w:val="48D5673E"/>
    <w:rsid w:val="48DE76C4"/>
    <w:rsid w:val="48E16DD8"/>
    <w:rsid w:val="48E31A8E"/>
    <w:rsid w:val="48E5360E"/>
    <w:rsid w:val="48EC267B"/>
    <w:rsid w:val="48F15DFA"/>
    <w:rsid w:val="4900172C"/>
    <w:rsid w:val="491451B5"/>
    <w:rsid w:val="491A53A2"/>
    <w:rsid w:val="492C6E96"/>
    <w:rsid w:val="493779BE"/>
    <w:rsid w:val="493F499D"/>
    <w:rsid w:val="4940480E"/>
    <w:rsid w:val="494139AE"/>
    <w:rsid w:val="494E7EAB"/>
    <w:rsid w:val="49544335"/>
    <w:rsid w:val="49597EFF"/>
    <w:rsid w:val="495A7718"/>
    <w:rsid w:val="49657721"/>
    <w:rsid w:val="49683F5D"/>
    <w:rsid w:val="49825CBE"/>
    <w:rsid w:val="499442B3"/>
    <w:rsid w:val="49A67A57"/>
    <w:rsid w:val="49AD250C"/>
    <w:rsid w:val="49AF05DA"/>
    <w:rsid w:val="49B839C4"/>
    <w:rsid w:val="49CB3BD0"/>
    <w:rsid w:val="49D94FE5"/>
    <w:rsid w:val="49DC4ED9"/>
    <w:rsid w:val="49F43B8C"/>
    <w:rsid w:val="49F678F8"/>
    <w:rsid w:val="49FA5BCA"/>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14FD3"/>
    <w:rsid w:val="4EC250AA"/>
    <w:rsid w:val="4EC43EE2"/>
    <w:rsid w:val="4EDC653A"/>
    <w:rsid w:val="4EE23ABC"/>
    <w:rsid w:val="4EF249A5"/>
    <w:rsid w:val="4F0129AC"/>
    <w:rsid w:val="4F01717B"/>
    <w:rsid w:val="4F097167"/>
    <w:rsid w:val="4F0D434F"/>
    <w:rsid w:val="4F2426EF"/>
    <w:rsid w:val="4F401FBB"/>
    <w:rsid w:val="4F4F565B"/>
    <w:rsid w:val="4F531102"/>
    <w:rsid w:val="4F576D7F"/>
    <w:rsid w:val="4F5A4BC4"/>
    <w:rsid w:val="4F626555"/>
    <w:rsid w:val="4F6C3E49"/>
    <w:rsid w:val="4F753C1E"/>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00992"/>
    <w:rsid w:val="54B56EED"/>
    <w:rsid w:val="54C01949"/>
    <w:rsid w:val="54D509EC"/>
    <w:rsid w:val="54D73DC0"/>
    <w:rsid w:val="54D94CB6"/>
    <w:rsid w:val="54D97A0C"/>
    <w:rsid w:val="54DB3A57"/>
    <w:rsid w:val="54EA5084"/>
    <w:rsid w:val="55093E22"/>
    <w:rsid w:val="553266E7"/>
    <w:rsid w:val="553413DD"/>
    <w:rsid w:val="55367F4D"/>
    <w:rsid w:val="553A13A9"/>
    <w:rsid w:val="553F1F2B"/>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33791C"/>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6FA1907"/>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6724E"/>
    <w:rsid w:val="60196F3A"/>
    <w:rsid w:val="603043EF"/>
    <w:rsid w:val="604D59E9"/>
    <w:rsid w:val="6053446B"/>
    <w:rsid w:val="606821BD"/>
    <w:rsid w:val="60830074"/>
    <w:rsid w:val="60870B21"/>
    <w:rsid w:val="608E350A"/>
    <w:rsid w:val="6095223F"/>
    <w:rsid w:val="60A869EE"/>
    <w:rsid w:val="60AA0843"/>
    <w:rsid w:val="60AC0C65"/>
    <w:rsid w:val="60AF3BE9"/>
    <w:rsid w:val="60B43455"/>
    <w:rsid w:val="60B751F5"/>
    <w:rsid w:val="60D33850"/>
    <w:rsid w:val="60D770B3"/>
    <w:rsid w:val="60D8190A"/>
    <w:rsid w:val="60DD07BF"/>
    <w:rsid w:val="60E9103E"/>
    <w:rsid w:val="610526AE"/>
    <w:rsid w:val="610C1445"/>
    <w:rsid w:val="611E245A"/>
    <w:rsid w:val="613D1452"/>
    <w:rsid w:val="6143603C"/>
    <w:rsid w:val="61484DF2"/>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DD139F"/>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87064"/>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51433"/>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45D20"/>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60574"/>
    <w:rsid w:val="683F785C"/>
    <w:rsid w:val="68570DC2"/>
    <w:rsid w:val="686509A9"/>
    <w:rsid w:val="6865768E"/>
    <w:rsid w:val="6868422B"/>
    <w:rsid w:val="68756660"/>
    <w:rsid w:val="687B65AE"/>
    <w:rsid w:val="68847A53"/>
    <w:rsid w:val="68910854"/>
    <w:rsid w:val="68A04370"/>
    <w:rsid w:val="68A208F6"/>
    <w:rsid w:val="68A864AF"/>
    <w:rsid w:val="68EB4259"/>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35D81"/>
    <w:rsid w:val="69BB5859"/>
    <w:rsid w:val="69BF1493"/>
    <w:rsid w:val="69C5778C"/>
    <w:rsid w:val="69C953F4"/>
    <w:rsid w:val="69D12A83"/>
    <w:rsid w:val="69D15066"/>
    <w:rsid w:val="69DF62ED"/>
    <w:rsid w:val="69E55D04"/>
    <w:rsid w:val="69E71CBB"/>
    <w:rsid w:val="6A041549"/>
    <w:rsid w:val="6A062314"/>
    <w:rsid w:val="6A062F06"/>
    <w:rsid w:val="6A067C0A"/>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BE6633"/>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768D8"/>
    <w:rsid w:val="6CCC3EC6"/>
    <w:rsid w:val="6CCC7BAE"/>
    <w:rsid w:val="6CCD2866"/>
    <w:rsid w:val="6CE97F64"/>
    <w:rsid w:val="6CEB0E2F"/>
    <w:rsid w:val="6CF106AD"/>
    <w:rsid w:val="6CF549E6"/>
    <w:rsid w:val="6CFA1076"/>
    <w:rsid w:val="6CFA777D"/>
    <w:rsid w:val="6CFF0B98"/>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CC0E7D"/>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3429E"/>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1F33EE"/>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DF365D"/>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3B5D1E"/>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0F037D"/>
    <w:rsid w:val="79137033"/>
    <w:rsid w:val="7914182E"/>
    <w:rsid w:val="7915512C"/>
    <w:rsid w:val="79486213"/>
    <w:rsid w:val="794E1E8C"/>
    <w:rsid w:val="794E6DA1"/>
    <w:rsid w:val="795718DC"/>
    <w:rsid w:val="795A7853"/>
    <w:rsid w:val="79625528"/>
    <w:rsid w:val="7963001B"/>
    <w:rsid w:val="7963236C"/>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84E8A7-C9F9-4E38-B628-3FE2F558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Doc-title"/>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1">
    <w:name w:val="List 3"/>
    <w:basedOn w:val="21"/>
    <w:qFormat/>
    <w:pPr>
      <w:widowControl/>
      <w:spacing w:before="40"/>
      <w:ind w:left="849" w:hanging="283"/>
      <w:jc w:val="left"/>
    </w:pPr>
    <w:rPr>
      <w:rFonts w:ascii="Arial" w:eastAsia="MS Mincho" w:hAnsi="Arial"/>
      <w:kern w:val="0"/>
      <w:sz w:val="2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f5"/>
    <w:link w:val="af6"/>
    <w:uiPriority w:val="99"/>
    <w:qFormat/>
    <w:pPr>
      <w:jc w:val="left"/>
    </w:pPr>
  </w:style>
  <w:style w:type="paragraph" w:styleId="af5">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12">
    <w:name w:val="列出段落1"/>
    <w:basedOn w:val="a"/>
    <w:link w:val="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0"/>
    <w:link w:val="afe"/>
    <w:semiHidden/>
    <w:qFormat/>
    <w:rPr>
      <w:rFonts w:ascii="Arial" w:eastAsia="MS Mincho" w:hAnsi="Arial"/>
      <w:b/>
      <w:bCs/>
      <w:lang w:val="en-GB" w:eastAsia="en-GB"/>
    </w:rPr>
  </w:style>
  <w:style w:type="character" w:customStyle="1" w:styleId="Char0">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6">
    <w:name w:val="页脚 字符"/>
    <w:link w:val="af4"/>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5"/>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spacing w:after="160" w:line="259" w:lineRule="auto"/>
      <w:jc w:val="center"/>
    </w:pPr>
    <w:rPr>
      <w:rFonts w:ascii="宋体" w:eastAsiaTheme="minorEastAsia"/>
      <w:b/>
      <w:spacing w:val="20"/>
      <w:w w:val="135"/>
      <w:sz w:val="28"/>
    </w:rPr>
  </w:style>
  <w:style w:type="paragraph" w:customStyle="1" w:styleId="affd">
    <w:name w:val="示例"/>
    <w:next w:val="affe"/>
    <w:qFormat/>
    <w:pPr>
      <w:widowControl w:val="0"/>
      <w:spacing w:after="160" w:line="259" w:lineRule="auto"/>
      <w:ind w:left="360" w:hanging="360"/>
      <w:jc w:val="both"/>
    </w:pPr>
    <w:rPr>
      <w:rFonts w:ascii="宋体" w:eastAsiaTheme="minorEastAsia"/>
      <w:sz w:val="18"/>
      <w:szCs w:val="18"/>
    </w:rPr>
  </w:style>
  <w:style w:type="paragraph" w:customStyle="1" w:styleId="affe">
    <w:name w:val="示例内容"/>
    <w:qFormat/>
    <w:pPr>
      <w:spacing w:after="160" w:line="259" w:lineRule="auto"/>
      <w:ind w:firstLineChars="200" w:firstLine="200"/>
    </w:pPr>
    <w:rPr>
      <w:rFonts w:ascii="宋体" w:eastAsiaTheme="minorEastAsia"/>
      <w:sz w:val="18"/>
      <w:szCs w:val="18"/>
    </w:rPr>
  </w:style>
  <w:style w:type="paragraph" w:customStyle="1" w:styleId="afff">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0">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after="200" w:line="259" w:lineRule="auto"/>
      <w:jc w:val="both"/>
      <w:outlineLvl w:val="1"/>
    </w:pPr>
    <w:rPr>
      <w:rFonts w:ascii="黑体" w:eastAsia="黑体"/>
      <w:sz w:val="21"/>
    </w:rPr>
  </w:style>
  <w:style w:type="paragraph" w:customStyle="1" w:styleId="afff9">
    <w:name w:val="正文表标题"/>
    <w:next w:val="af9"/>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a">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beforeLines="0"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after="160" w:line="680" w:lineRule="exact"/>
      <w:jc w:val="center"/>
      <w:textAlignment w:val="center"/>
    </w:pPr>
    <w:rPr>
      <w:rFonts w:ascii="黑体" w:eastAsia="黑体"/>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
    <w:name w:val="标准书眉一"/>
    <w:qFormat/>
    <w:pPr>
      <w:spacing w:after="160" w:line="259" w:lineRule="auto"/>
      <w:jc w:val="both"/>
    </w:pPr>
    <w:rPr>
      <w:rFonts w:eastAsiaTheme="minorEastAsia"/>
    </w:rPr>
  </w:style>
  <w:style w:type="paragraph" w:customStyle="1" w:styleId="afffff0">
    <w:name w:val="附录五级无"/>
    <w:basedOn w:val="afffb"/>
    <w:qFormat/>
    <w:pPr>
      <w:tabs>
        <w:tab w:val="clear" w:pos="360"/>
      </w:tabs>
      <w:spacing w:beforeLines="0" w:afterLines="0"/>
    </w:pPr>
    <w:rPr>
      <w:rFonts w:ascii="宋体" w:eastAsia="宋体"/>
      <w:szCs w:val="21"/>
    </w:rPr>
  </w:style>
  <w:style w:type="paragraph" w:customStyle="1" w:styleId="afffff1">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2">
    <w:name w:val="编号列项（三级）"/>
    <w:qFormat/>
    <w:pPr>
      <w:spacing w:after="160" w:line="259" w:lineRule="auto"/>
    </w:pPr>
    <w:rPr>
      <w:rFonts w:ascii="宋体" w:eastAsiaTheme="minorEastAsia"/>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spacing w:after="160" w:line="259" w:lineRule="auto"/>
      <w:ind w:firstLine="363"/>
      <w:jc w:val="both"/>
    </w:pPr>
    <w:rPr>
      <w:rFonts w:ascii="宋体" w:eastAsiaTheme="minorEastAsia"/>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8">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after="160" w:line="320" w:lineRule="exact"/>
      <w:jc w:val="both"/>
    </w:pPr>
    <w:rPr>
      <w:rFonts w:ascii="宋体" w:eastAsiaTheme="minorEastAsia"/>
      <w:sz w:val="21"/>
    </w:rPr>
  </w:style>
  <w:style w:type="paragraph" w:customStyle="1" w:styleId="affffffa">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after="160" w:line="259" w:lineRule="auto"/>
      <w:ind w:right="198"/>
      <w:jc w:val="right"/>
    </w:pPr>
    <w:rPr>
      <w:rFonts w:ascii="宋体" w:eastAsiaTheme="minorEastAsia"/>
      <w:sz w:val="18"/>
      <w:szCs w:val="18"/>
    </w:rPr>
  </w:style>
  <w:style w:type="paragraph" w:customStyle="1" w:styleId="afffffff8">
    <w:name w:val="附录二级无"/>
    <w:basedOn w:val="afffe"/>
    <w:qFormat/>
    <w:pPr>
      <w:tabs>
        <w:tab w:val="clear" w:pos="360"/>
      </w:tabs>
      <w:spacing w:beforeLines="0"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c">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eastAsia="en-US"/>
    </w:rPr>
  </w:style>
  <w:style w:type="paragraph" w:styleId="afffffffe">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9FE602-2FC5-4ACA-8919-4E99A6F6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1808</Words>
  <Characters>10308</Characters>
  <Application>Microsoft Office Word</Application>
  <DocSecurity>0</DocSecurity>
  <Lines>85</Lines>
  <Paragraphs>24</Paragraphs>
  <ScaleCrop>false</ScaleCrop>
  <Company>ZTE</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2020-02-14T00:13:00Z</dcterms:created>
  <dcterms:modified xsi:type="dcterms:W3CDTF">2022-09-30T09:08:00Z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